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4E27" w:rsidRPr="00935342" w:rsidRDefault="00935342" w:rsidP="00C34A76">
      <w:pPr>
        <w:rPr>
          <w:rFonts w:ascii="Verdana" w:hAnsi="Verdana"/>
          <w:b/>
          <w:color w:val="006666"/>
          <w:sz w:val="28"/>
          <w:szCs w:val="28"/>
        </w:rPr>
      </w:pPr>
      <w:r w:rsidRPr="00935342">
        <w:rPr>
          <w:rFonts w:ascii="Verdana" w:hAnsi="Verdana"/>
          <w:b/>
          <w:color w:val="006666"/>
          <w:sz w:val="28"/>
          <w:szCs w:val="28"/>
        </w:rPr>
        <w:t>Excerpts from the DEC</w:t>
      </w:r>
      <w:r w:rsidR="006B4E27" w:rsidRPr="00935342">
        <w:rPr>
          <w:rFonts w:ascii="Verdana" w:hAnsi="Verdana"/>
          <w:b/>
          <w:color w:val="006666"/>
          <w:sz w:val="28"/>
          <w:szCs w:val="28"/>
        </w:rPr>
        <w:t xml:space="preserve"> 2010 DER literature</w:t>
      </w:r>
      <w:r w:rsidRPr="00935342">
        <w:rPr>
          <w:rFonts w:ascii="Verdana" w:hAnsi="Verdana"/>
          <w:b/>
          <w:color w:val="006666"/>
          <w:sz w:val="28"/>
          <w:szCs w:val="28"/>
        </w:rPr>
        <w:t xml:space="preserve"> review</w:t>
      </w:r>
    </w:p>
    <w:p w:rsidR="00C34A76" w:rsidRPr="001B7FDD" w:rsidRDefault="00C34A76" w:rsidP="00C34A76">
      <w:pPr>
        <w:rPr>
          <w:rFonts w:ascii="Verdana" w:hAnsi="Verdana"/>
          <w:b/>
          <w:color w:val="006666"/>
          <w:sz w:val="24"/>
        </w:rPr>
      </w:pPr>
      <w:r w:rsidRPr="001B7FDD">
        <w:rPr>
          <w:rFonts w:ascii="Verdana" w:hAnsi="Verdana"/>
          <w:b/>
          <w:color w:val="006666"/>
          <w:sz w:val="24"/>
        </w:rPr>
        <w:t>Laptop integrations and teacher pedagogical beliefs</w:t>
      </w:r>
    </w:p>
    <w:p w:rsidR="00C34A76" w:rsidRPr="001B7FDD" w:rsidRDefault="00C34A76" w:rsidP="00C34A76">
      <w:pPr>
        <w:rPr>
          <w:rFonts w:ascii="Verdana" w:hAnsi="Verdana"/>
          <w:sz w:val="20"/>
        </w:rPr>
      </w:pPr>
      <w:r w:rsidRPr="001B7FDD">
        <w:rPr>
          <w:rFonts w:ascii="Verdana" w:hAnsi="Verdana"/>
          <w:sz w:val="20"/>
        </w:rPr>
        <w:t xml:space="preserve">Teachers make their choices about how they utilise the technology at hand based on many factors, including their beliefs about pedagogy, and tend to use technology within their existing practice </w:t>
      </w:r>
      <w:r w:rsidRPr="001B7FDD">
        <w:rPr>
          <w:rFonts w:ascii="Verdana" w:hAnsi="Verdana"/>
          <w:sz w:val="20"/>
        </w:rPr>
        <w:fldChar w:fldCharType="begin"/>
      </w:r>
      <w:r w:rsidRPr="001B7FDD">
        <w:rPr>
          <w:rFonts w:ascii="Verdana" w:hAnsi="Verdana"/>
          <w:sz w:val="20"/>
        </w:rPr>
        <w:instrText xml:space="preserve"> ADDIN EN.CITE &lt;EndNote&gt;&lt;Cite&gt;&lt;Author&gt;Mouza&lt;/Author&gt;&lt;Year&gt;2008&lt;/Year&gt;&lt;RecNum&gt;17&lt;/RecNum&gt;&lt;record&gt;&lt;rec-number&gt;17&lt;/rec-number&gt;&lt;foreign-keys&gt;&lt;key app="EN" db-id="sd5t5pwp7xdwpbewpzd5xts80rredv5tftfs"&gt;17&lt;/key&gt;&lt;/foreign-keys&gt;&lt;ref-type name="Journal Article"&gt;17&lt;/ref-type&gt;&lt;contributors&gt;&lt;authors&gt;&lt;author&gt;Mouza, Chrystalla&lt;/author&gt;&lt;/authors&gt;&lt;/contributors&gt;&lt;titles&gt;&lt;title&gt;Learning with laptops: implementation and outcomes in an urban, under-privileged school.(Report)&lt;/title&gt;&lt;secondary-title&gt;Journal of Research on Technology in Education&lt;/secondary-title&gt;&lt;/titles&gt;&lt;periodical&gt;&lt;full-title&gt;Journal of Research on Technology in Education&lt;/full-title&gt;&lt;/periodical&gt;&lt;pages&gt;447(26)&lt;/pages&gt;&lt;volume&gt;40&lt;/volume&gt;&lt;number&gt;4&lt;/number&gt;&lt;keywords&gt;&lt;keyword&gt;Usage&lt;/keyword&gt;&lt;keyword&gt;Educational aspects&lt;/keyword&gt;&lt;keyword&gt;Services&lt;/keyword&gt;&lt;keyword&gt;Technology application&lt;/keyword&gt;&lt;keyword&gt;Management&lt;/keyword&gt;&lt;keyword&gt;Laptop computers_Usage&lt;/keyword&gt;&lt;keyword&gt;Laptop computers_Educational aspects&lt;/keyword&gt;&lt;keyword&gt;Notebook computers_Usage&lt;/keyword&gt;&lt;keyword&gt;Notebook computers_Educational aspects&lt;/keyword&gt;&lt;keyword&gt;Educational technology_Usage&lt;/keyword&gt;&lt;keyword&gt;Rural schools_Services&lt;/keyword&gt;&lt;keyword&gt;Rural schools_Technology application&lt;/keyword&gt;&lt;keyword&gt;Educational programs_Management&lt;/keyword&gt;&lt;/keywords&gt;&lt;dates&gt;&lt;year&gt;2008&lt;/year&gt;&lt;/dates&gt;&lt;isbn&gt;1539-1523&lt;/isbn&gt;&lt;urls&gt;&lt;related-urls&gt;&lt;url&gt;http://find.galegroup.com/gtx/infomark.do?&amp;amp;contentSet=IAC-Documents&amp;amp;type=retrieve&amp;amp;tabID=T002&amp;amp;prodId=EAIM&amp;amp;docId=A180271018&amp;amp;source=gale&amp;amp;srcprod=EAIM&amp;amp;userGroupName=macquarie&amp;amp;version=1.0&lt;/url&gt;&lt;url&gt;http://www.redorbit.com/news/technology/1459551/learning_with_laptops_implementation_and_outcomes_in_an_urban_underprivileged/index.html&lt;/url&gt;&lt;/related-urls&gt;&lt;/urls&gt;&lt;/record&gt;&lt;/Cite&gt;&lt;/EndNote&gt;</w:instrText>
      </w:r>
      <w:r w:rsidRPr="001B7FDD">
        <w:rPr>
          <w:rFonts w:ascii="Verdana" w:hAnsi="Verdana"/>
          <w:sz w:val="20"/>
        </w:rPr>
        <w:fldChar w:fldCharType="separate"/>
      </w:r>
      <w:r w:rsidRPr="001B7FDD">
        <w:rPr>
          <w:rFonts w:ascii="Verdana" w:hAnsi="Verdana"/>
          <w:sz w:val="20"/>
        </w:rPr>
        <w:t>(Mouza, 2008)</w:t>
      </w:r>
      <w:r w:rsidRPr="001B7FDD">
        <w:rPr>
          <w:rFonts w:ascii="Verdana" w:hAnsi="Verdana"/>
          <w:sz w:val="20"/>
        </w:rPr>
        <w:fldChar w:fldCharType="end"/>
      </w:r>
      <w:r w:rsidRPr="001B7FDD">
        <w:rPr>
          <w:rFonts w:ascii="Verdana" w:hAnsi="Verdana"/>
          <w:sz w:val="20"/>
        </w:rPr>
        <w:t xml:space="preserve">. Miller (2008) found that the laptops did not necessarily bring about change where practices were entrenched in the teachers’ belief systems. Drayton et al. (2010) give the example in one high school in which one science teacher believed that focusing on information transfer was the primary focus of teaching while another in the same school believed that discovery was the focus.   They found that “inquiry oriented teachers deployed technology to support and expand enquiry; more traditional teachers likewise used the technology according to their values, in conducting a teacher centred classroom” </w:t>
      </w:r>
      <w:r w:rsidRPr="001B7FDD">
        <w:rPr>
          <w:rFonts w:ascii="Verdana" w:hAnsi="Verdana"/>
          <w:sz w:val="20"/>
        </w:rPr>
        <w:fldChar w:fldCharType="begin"/>
      </w:r>
      <w:r w:rsidRPr="001B7FDD">
        <w:rPr>
          <w:rFonts w:ascii="Verdana" w:hAnsi="Verdana"/>
          <w:sz w:val="20"/>
        </w:rPr>
        <w:instrText xml:space="preserve"> ADDIN EN.CITE &lt;EndNote&gt;&lt;Cite&gt;&lt;Author&gt;Drayton&lt;/Author&gt;&lt;Year&gt;2010&lt;/Year&gt;&lt;RecNum&gt;4&lt;/RecNum&gt;&lt;Pages&gt;48&lt;/Pages&gt;&lt;record&gt;&lt;rec-number&gt;4&lt;/rec-number&gt;&lt;foreign-keys&gt;&lt;key app="EN" db-id="sd5t5pwp7xdwpbewpzd5xts80rredv5tftfs"&gt;4&lt;/key&gt;&lt;/foreign-keys&gt;&lt;ref-type name="Web Page"&gt;12&lt;/ref-type&gt;&lt;contributors&gt;&lt;authors&gt;&lt;author&gt;Drayton, Brian &lt;/author&gt;&lt;author&gt;Falk, Joni K. &lt;/author&gt;&lt;author&gt;Stroud, Rena &lt;/author&gt;&lt;author&gt;Hobbs, Kathryn &lt;/author&gt;&lt;author&gt;Hammerman, James &lt;/author&gt;&lt;/authors&gt;&lt;/contributors&gt;&lt;titles&gt;&lt;title&gt;After Installation: Ubiquitous Computing and High School Science in Three Experienced, High-Technology Schools&lt;/title&gt;&lt;secondary-title&gt;The Journal of Technology, Learning, and Assessment&lt;/secondary-title&gt;&lt;/titles&gt;&lt;periodical&gt;&lt;full-title&gt;The Journal of Technology, Learning, and Assessment&lt;/full-title&gt;&lt;/periodical&gt;&lt;pages&gt; &lt;/pages&gt;&lt;volume&gt;2010&lt;/volume&gt;&lt;number&gt;18 August&lt;/number&gt;&lt;edition&gt;9(1)&lt;/edition&gt;&lt;section&gt; &lt;/section&gt;&lt;keywords&gt;&lt;keyword&gt;one to one&lt;/keyword&gt;&lt;keyword&gt;one:one&lt;/keyword&gt;&lt;keyword&gt;Ubiquitous&lt;/keyword&gt;&lt;keyword&gt;Maths&lt;/keyword&gt;&lt;keyword&gt;Science&lt;/keyword&gt;&lt;/keywords&gt;&lt;dates&gt;&lt;year&gt;2010&lt;/year&gt;&lt;/dates&gt;&lt;orig-pub&gt; &lt;/orig-pub&gt;&lt;isbn&gt;1540-2525&lt;/isbn&gt;&lt;urls&gt;&lt;related-urls&gt;&lt;url&gt;http://escholarship.bc.edu/cgi/viewcontent.cgi?article=1196&amp;amp;context=jtla&lt;/url&gt;&lt;/related-urls&gt;&lt;/urls&gt;&lt;custom1&gt;2010&lt;/custom1&gt;&lt;access-date&gt;18/8/2010&lt;/access-date&gt;&lt;/record&gt;&lt;/Cite&gt;&lt;/EndNote&gt;</w:instrText>
      </w:r>
      <w:r w:rsidRPr="001B7FDD">
        <w:rPr>
          <w:rFonts w:ascii="Verdana" w:hAnsi="Verdana"/>
          <w:sz w:val="20"/>
        </w:rPr>
        <w:fldChar w:fldCharType="separate"/>
      </w:r>
      <w:r w:rsidRPr="001B7FDD">
        <w:rPr>
          <w:rFonts w:ascii="Verdana" w:hAnsi="Verdana"/>
          <w:sz w:val="20"/>
        </w:rPr>
        <w:t>(Drayton et al., 2010, p. 48)</w:t>
      </w:r>
      <w:r w:rsidRPr="001B7FDD">
        <w:rPr>
          <w:rFonts w:ascii="Verdana" w:hAnsi="Verdana"/>
          <w:sz w:val="20"/>
        </w:rPr>
        <w:fldChar w:fldCharType="end"/>
      </w:r>
      <w:r w:rsidRPr="001B7FDD">
        <w:rPr>
          <w:rFonts w:ascii="Verdana" w:hAnsi="Verdana"/>
          <w:sz w:val="20"/>
        </w:rPr>
        <w:t xml:space="preserve">.   Despite the same professional learning, teachers with such different pedagogical beliefs integrated the laptops into their teaching in very different ways and at different levels. </w:t>
      </w:r>
    </w:p>
    <w:p w:rsidR="00C34A76" w:rsidRPr="001B7FDD" w:rsidRDefault="00C34A76" w:rsidP="00C34A76">
      <w:pPr>
        <w:rPr>
          <w:rFonts w:ascii="Verdana" w:hAnsi="Verdana"/>
          <w:sz w:val="20"/>
        </w:rPr>
      </w:pPr>
      <w:r w:rsidRPr="001B7FDD">
        <w:rPr>
          <w:rFonts w:ascii="Verdana" w:hAnsi="Verdana"/>
          <w:sz w:val="20"/>
        </w:rPr>
        <w:t>Table 1 outlines the Levels of Technology Implementation (</w:t>
      </w:r>
      <w:proofErr w:type="spellStart"/>
      <w:r w:rsidRPr="001B7FDD">
        <w:rPr>
          <w:rFonts w:ascii="Verdana" w:hAnsi="Verdana"/>
          <w:sz w:val="20"/>
        </w:rPr>
        <w:t>LoTi</w:t>
      </w:r>
      <w:proofErr w:type="spellEnd"/>
      <w:r w:rsidRPr="001B7FDD">
        <w:rPr>
          <w:rFonts w:ascii="Verdana" w:hAnsi="Verdana"/>
          <w:sz w:val="20"/>
        </w:rPr>
        <w:t xml:space="preserve">) scale </w:t>
      </w:r>
      <w:r w:rsidRPr="001B7FDD">
        <w:rPr>
          <w:rFonts w:ascii="Verdana" w:hAnsi="Verdana"/>
          <w:sz w:val="20"/>
        </w:rPr>
        <w:fldChar w:fldCharType="begin">
          <w:fldData xml:space="preserve">PEVuZE5vdGU+PENpdGU+PEF1dGhvcj5Nb2Vyc2NoPC9BdXRob3I+PFllYXI+MjAwMTwvWWVhcj48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</w:fldData>
        </w:fldChar>
      </w:r>
      <w:r w:rsidRPr="001B7FDD">
        <w:rPr>
          <w:rFonts w:ascii="Verdana" w:hAnsi="Verdana"/>
          <w:sz w:val="20"/>
        </w:rPr>
        <w:instrText xml:space="preserve"> ADDIN EN.CITE </w:instrText>
      </w:r>
      <w:r w:rsidRPr="001B7FDD">
        <w:rPr>
          <w:rFonts w:ascii="Verdana" w:hAnsi="Verdana"/>
          <w:sz w:val="20"/>
        </w:rPr>
        <w:fldChar w:fldCharType="begin">
          <w:fldData xml:space="preserve">PEVuZE5vdGU+PENpdGU+PEF1dGhvcj5Nb2Vyc2NoPC9BdXRob3I+PFllYXI+MjAwMTwvWWVhcj48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</w:fldData>
        </w:fldChar>
      </w:r>
      <w:r w:rsidRPr="001B7FDD">
        <w:rPr>
          <w:rFonts w:ascii="Verdana" w:hAnsi="Verdana"/>
          <w:sz w:val="20"/>
        </w:rPr>
        <w:instrText xml:space="preserve"> ADDIN EN.CITE.DATA </w:instrText>
      </w:r>
      <w:r w:rsidRPr="001B7FDD">
        <w:rPr>
          <w:rFonts w:ascii="Verdana" w:hAnsi="Verdana"/>
          <w:sz w:val="20"/>
        </w:rPr>
      </w:r>
      <w:r w:rsidRPr="001B7FDD">
        <w:rPr>
          <w:rFonts w:ascii="Verdana" w:hAnsi="Verdana"/>
          <w:sz w:val="20"/>
        </w:rPr>
        <w:fldChar w:fldCharType="end"/>
      </w:r>
      <w:r w:rsidRPr="001B7FDD">
        <w:rPr>
          <w:rFonts w:ascii="Verdana" w:hAnsi="Verdana"/>
          <w:sz w:val="20"/>
        </w:rPr>
      </w:r>
      <w:r w:rsidRPr="001B7FDD">
        <w:rPr>
          <w:rFonts w:ascii="Verdana" w:hAnsi="Verdana"/>
          <w:sz w:val="20"/>
        </w:rPr>
        <w:fldChar w:fldCharType="separate"/>
      </w:r>
      <w:r w:rsidRPr="001B7FDD">
        <w:rPr>
          <w:rFonts w:ascii="Verdana" w:hAnsi="Verdana"/>
          <w:sz w:val="20"/>
        </w:rPr>
        <w:t>(</w:t>
      </w:r>
      <w:proofErr w:type="spellStart"/>
      <w:r w:rsidRPr="001B7FDD">
        <w:rPr>
          <w:rFonts w:ascii="Verdana" w:hAnsi="Verdana"/>
          <w:sz w:val="20"/>
        </w:rPr>
        <w:t>Moersch</w:t>
      </w:r>
      <w:proofErr w:type="spellEnd"/>
      <w:r w:rsidRPr="001B7FDD">
        <w:rPr>
          <w:rFonts w:ascii="Verdana" w:hAnsi="Verdana"/>
          <w:sz w:val="20"/>
        </w:rPr>
        <w:t>, 1995, 2001, 2002, 2010)</w:t>
      </w:r>
      <w:r w:rsidRPr="001B7FDD">
        <w:rPr>
          <w:rFonts w:ascii="Verdana" w:hAnsi="Verdana"/>
          <w:sz w:val="20"/>
        </w:rPr>
        <w:fldChar w:fldCharType="end"/>
      </w:r>
      <w:r w:rsidRPr="001B7FDD">
        <w:rPr>
          <w:rFonts w:ascii="Verdana" w:hAnsi="Verdana"/>
          <w:sz w:val="20"/>
        </w:rPr>
        <w:t xml:space="preserve"> initially developed to benchmark the stages of a teacher’s classroom technology implementation.   This scale has been utilised in many studies of technology implementation </w:t>
      </w:r>
      <w:r w:rsidRPr="001B7FDD">
        <w:rPr>
          <w:rFonts w:ascii="Verdana" w:hAnsi="Verdana"/>
          <w:sz w:val="20"/>
        </w:rPr>
        <w:fldChar w:fldCharType="begin">
          <w:fldData xml:space="preserve">PEVuZE5vdGU+PENpdGU+PEF1dGhvcj5Nb2Vyc2NoPC9BdXRob3I+PFllYXI+MjAwMTwvWWVhcj48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</w:fldData>
        </w:fldChar>
      </w:r>
      <w:r w:rsidRPr="001B7FDD">
        <w:rPr>
          <w:rFonts w:ascii="Verdana" w:hAnsi="Verdana"/>
          <w:sz w:val="20"/>
        </w:rPr>
        <w:instrText xml:space="preserve"> ADDIN EN.CITE </w:instrText>
      </w:r>
      <w:r w:rsidRPr="001B7FDD">
        <w:rPr>
          <w:rFonts w:ascii="Verdana" w:hAnsi="Verdana"/>
          <w:sz w:val="20"/>
        </w:rPr>
        <w:fldChar w:fldCharType="begin">
          <w:fldData xml:space="preserve">PEVuZE5vdGU+PENpdGU+PEF1dGhvcj5Nb2Vyc2NoPC9BdXRob3I+PFllYXI+MjAwMTwvWWVhcj48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</w:fldData>
        </w:fldChar>
      </w:r>
      <w:r w:rsidRPr="001B7FDD">
        <w:rPr>
          <w:rFonts w:ascii="Verdana" w:hAnsi="Verdana"/>
          <w:sz w:val="20"/>
        </w:rPr>
        <w:instrText xml:space="preserve"> ADDIN EN.CITE.DATA </w:instrText>
      </w:r>
      <w:r w:rsidRPr="001B7FDD">
        <w:rPr>
          <w:rFonts w:ascii="Verdana" w:hAnsi="Verdana"/>
          <w:sz w:val="20"/>
        </w:rPr>
      </w:r>
      <w:r w:rsidRPr="001B7FDD">
        <w:rPr>
          <w:rFonts w:ascii="Verdana" w:hAnsi="Verdana"/>
          <w:sz w:val="20"/>
        </w:rPr>
        <w:fldChar w:fldCharType="end"/>
      </w:r>
      <w:r w:rsidRPr="001B7FDD">
        <w:rPr>
          <w:rFonts w:ascii="Verdana" w:hAnsi="Verdana"/>
          <w:sz w:val="20"/>
        </w:rPr>
      </w:r>
      <w:r w:rsidRPr="001B7FDD">
        <w:rPr>
          <w:rFonts w:ascii="Verdana" w:hAnsi="Verdana"/>
          <w:sz w:val="20"/>
        </w:rPr>
        <w:fldChar w:fldCharType="separate"/>
      </w:r>
      <w:r w:rsidRPr="001B7FDD">
        <w:rPr>
          <w:rFonts w:ascii="Verdana" w:hAnsi="Verdana"/>
          <w:sz w:val="20"/>
        </w:rPr>
        <w:t>(Barron, Kemker, Harmes, &amp; Kalaydjian, 2003; Flowers &amp; Algozzine, 2000; Keller, Bonk, &amp; Khe, 2005; Moersch, 2001, 2002, 2010; Oliver, Corn, &amp; Osborne, 2009)</w:t>
      </w:r>
      <w:r w:rsidRPr="001B7FDD">
        <w:rPr>
          <w:rFonts w:ascii="Verdana" w:hAnsi="Verdana"/>
          <w:sz w:val="20"/>
        </w:rPr>
        <w:fldChar w:fldCharType="end"/>
      </w:r>
      <w:r w:rsidRPr="001B7FDD">
        <w:rPr>
          <w:rFonts w:ascii="Verdana" w:hAnsi="Verdana"/>
          <w:sz w:val="20"/>
        </w:rPr>
        <w:t xml:space="preserve">. Level 1, the lowest level of implementation above non-use, reflects the use by teachers who practice teacher-centred information dissemination pedagogy.  Tools such as PowerPoint are used by these teachers in a way that fits with their pedagogical practice.  At higher levels of integration, students are seen collaborating with those in and outside the school on authentic tasks of their own choosing.  The study by Drayton et al. (2010) found that teachers who believed in a teacher-centred style of pedagogy use technology in ways which can be seen to be equivalent to the lowest levels of the </w:t>
      </w:r>
      <w:proofErr w:type="spellStart"/>
      <w:r w:rsidRPr="001B7FDD">
        <w:rPr>
          <w:rFonts w:ascii="Verdana" w:hAnsi="Verdana"/>
          <w:sz w:val="20"/>
        </w:rPr>
        <w:t>LoTi</w:t>
      </w:r>
      <w:proofErr w:type="spellEnd"/>
      <w:r w:rsidRPr="001B7FDD">
        <w:rPr>
          <w:rFonts w:ascii="Verdana" w:hAnsi="Verdana"/>
          <w:sz w:val="20"/>
        </w:rPr>
        <w:t xml:space="preserve"> scale </w:t>
      </w:r>
      <w:r>
        <w:rPr>
          <w:rFonts w:ascii="Verdana" w:hAnsi="Verdana"/>
          <w:sz w:val="20"/>
        </w:rPr>
        <w:t>while those who believed in an i</w:t>
      </w:r>
      <w:r w:rsidRPr="001B7FDD">
        <w:rPr>
          <w:rFonts w:ascii="Verdana" w:hAnsi="Verdana"/>
          <w:sz w:val="20"/>
        </w:rPr>
        <w:t xml:space="preserve">nquiry approach utilised the technology </w:t>
      </w:r>
      <w:r>
        <w:rPr>
          <w:rFonts w:ascii="Verdana" w:hAnsi="Verdana"/>
          <w:sz w:val="20"/>
        </w:rPr>
        <w:t>to expand i</w:t>
      </w:r>
      <w:r w:rsidRPr="001B7FDD">
        <w:rPr>
          <w:rFonts w:ascii="Verdana" w:hAnsi="Verdana"/>
          <w:sz w:val="20"/>
        </w:rPr>
        <w:t xml:space="preserve">nquiry in ways equivalent to higher levels.  </w:t>
      </w:r>
    </w:p>
    <w:p w:rsidR="00C34A76" w:rsidRPr="001B7FDD" w:rsidRDefault="00C34A76" w:rsidP="00C34A76">
      <w:pPr>
        <w:autoSpaceDE w:val="0"/>
        <w:autoSpaceDN w:val="0"/>
        <w:adjustRightInd w:val="0"/>
        <w:spacing w:after="0" w:line="480" w:lineRule="auto"/>
        <w:ind w:firstLine="720"/>
        <w:rPr>
          <w:rFonts w:ascii="Verdana" w:hAnsi="Verdana" w:cs="Times New Roman"/>
          <w:sz w:val="20"/>
          <w:szCs w:val="24"/>
        </w:rPr>
      </w:pPr>
      <w:proofErr w:type="gramStart"/>
      <w:r w:rsidRPr="001B7FDD">
        <w:rPr>
          <w:rFonts w:ascii="Verdana" w:hAnsi="Verdana" w:cs="Times New Roman"/>
          <w:sz w:val="20"/>
          <w:szCs w:val="24"/>
        </w:rPr>
        <w:t>Table 1.</w:t>
      </w:r>
      <w:proofErr w:type="gramEnd"/>
      <w:r w:rsidRPr="001B7FDD">
        <w:rPr>
          <w:rFonts w:ascii="Verdana" w:hAnsi="Verdana" w:cs="Times New Roman"/>
          <w:sz w:val="20"/>
          <w:szCs w:val="24"/>
        </w:rPr>
        <w:t xml:space="preserve">  </w:t>
      </w:r>
      <w:r w:rsidRPr="001B7FDD">
        <w:rPr>
          <w:rFonts w:ascii="Verdana" w:hAnsi="Verdana" w:cs="Times New Roman"/>
          <w:i/>
          <w:sz w:val="20"/>
          <w:szCs w:val="24"/>
        </w:rPr>
        <w:t>Levels of Technology Implementation (</w:t>
      </w:r>
      <w:proofErr w:type="spellStart"/>
      <w:r w:rsidRPr="001B7FDD">
        <w:rPr>
          <w:rFonts w:ascii="Verdana" w:hAnsi="Verdana" w:cs="Times New Roman"/>
          <w:i/>
          <w:sz w:val="20"/>
          <w:szCs w:val="24"/>
        </w:rPr>
        <w:t>LoTi</w:t>
      </w:r>
      <w:proofErr w:type="spellEnd"/>
      <w:r w:rsidRPr="001B7FDD">
        <w:rPr>
          <w:rFonts w:ascii="Verdana" w:hAnsi="Verdana" w:cs="Times New Roman"/>
          <w:i/>
          <w:sz w:val="20"/>
          <w:szCs w:val="24"/>
        </w:rPr>
        <w:t xml:space="preserve">) (after </w:t>
      </w:r>
      <w:proofErr w:type="spellStart"/>
      <w:r w:rsidRPr="001B7FDD">
        <w:rPr>
          <w:rFonts w:ascii="Verdana" w:hAnsi="Verdana" w:cs="Times New Roman"/>
          <w:i/>
          <w:sz w:val="20"/>
          <w:szCs w:val="24"/>
        </w:rPr>
        <w:t>Moesrch</w:t>
      </w:r>
      <w:proofErr w:type="spellEnd"/>
      <w:r w:rsidRPr="001B7FDD">
        <w:rPr>
          <w:rFonts w:ascii="Verdana" w:hAnsi="Verdana" w:cs="Times New Roman"/>
          <w:i/>
          <w:sz w:val="20"/>
          <w:szCs w:val="24"/>
        </w:rPr>
        <w:t>, 2010)</w:t>
      </w:r>
    </w:p>
    <w:tbl>
      <w:tblPr>
        <w:tblStyle w:val="TableGrid"/>
        <w:tblW w:w="0" w:type="auto"/>
        <w:tblLayout w:type="fixed"/>
        <w:tblLook w:val="04A0" w:firstRow="1" w:lastRow="0" w:firstColumn="1" w:lastColumn="0" w:noHBand="0" w:noVBand="1"/>
      </w:tblPr>
      <w:tblGrid>
        <w:gridCol w:w="675"/>
        <w:gridCol w:w="1283"/>
        <w:gridCol w:w="7284"/>
      </w:tblGrid>
      <w:tr w:rsidR="00C34A76" w:rsidRPr="001B7FDD" w:rsidTr="003441EC">
        <w:tc>
          <w:tcPr>
            <w:tcW w:w="675" w:type="dxa"/>
          </w:tcPr>
          <w:p w:rsidR="00C34A76" w:rsidRPr="001B7FDD" w:rsidRDefault="00C34A76" w:rsidP="003441EC">
            <w:pPr>
              <w:pStyle w:val="NormalWeb"/>
              <w:rPr>
                <w:rFonts w:ascii="Verdana" w:hAnsi="Verdana"/>
                <w:sz w:val="18"/>
                <w:szCs w:val="20"/>
              </w:rPr>
            </w:pPr>
            <w:r w:rsidRPr="001B7FDD">
              <w:rPr>
                <w:rFonts w:ascii="Verdana" w:hAnsi="Verdana"/>
                <w:sz w:val="18"/>
                <w:szCs w:val="20"/>
              </w:rPr>
              <w:t>Level</w:t>
            </w:r>
          </w:p>
        </w:tc>
        <w:tc>
          <w:tcPr>
            <w:tcW w:w="1283" w:type="dxa"/>
          </w:tcPr>
          <w:p w:rsidR="00C34A76" w:rsidRPr="001B7FDD" w:rsidRDefault="00C34A76" w:rsidP="003441EC">
            <w:pPr>
              <w:pStyle w:val="NormalWeb"/>
              <w:rPr>
                <w:rFonts w:ascii="Verdana" w:hAnsi="Verdana"/>
                <w:sz w:val="18"/>
                <w:szCs w:val="20"/>
              </w:rPr>
            </w:pPr>
            <w:r w:rsidRPr="001B7FDD">
              <w:rPr>
                <w:rFonts w:ascii="Verdana" w:hAnsi="Verdana"/>
                <w:sz w:val="18"/>
                <w:szCs w:val="20"/>
              </w:rPr>
              <w:t>Category</w:t>
            </w:r>
          </w:p>
        </w:tc>
        <w:tc>
          <w:tcPr>
            <w:tcW w:w="7284" w:type="dxa"/>
          </w:tcPr>
          <w:p w:rsidR="00C34A76" w:rsidRPr="001B7FDD" w:rsidRDefault="00C34A76" w:rsidP="003441EC">
            <w:pPr>
              <w:pStyle w:val="NormalWeb"/>
              <w:rPr>
                <w:rFonts w:ascii="Verdana" w:hAnsi="Verdana"/>
                <w:color w:val="000000" w:themeColor="text1"/>
                <w:sz w:val="18"/>
                <w:szCs w:val="20"/>
              </w:rPr>
            </w:pPr>
            <w:r w:rsidRPr="001B7FDD">
              <w:rPr>
                <w:rFonts w:ascii="Verdana" w:hAnsi="Verdana"/>
                <w:color w:val="000000" w:themeColor="text1"/>
                <w:sz w:val="18"/>
                <w:szCs w:val="20"/>
              </w:rPr>
              <w:t>Description</w:t>
            </w:r>
          </w:p>
        </w:tc>
      </w:tr>
      <w:tr w:rsidR="00C34A76" w:rsidRPr="001B7FDD" w:rsidTr="003441EC">
        <w:tc>
          <w:tcPr>
            <w:tcW w:w="675" w:type="dxa"/>
          </w:tcPr>
          <w:p w:rsidR="00C34A76" w:rsidRPr="001B7FDD" w:rsidRDefault="00C34A76" w:rsidP="003441EC">
            <w:pPr>
              <w:pStyle w:val="NormalWeb"/>
              <w:rPr>
                <w:rFonts w:ascii="Verdana" w:hAnsi="Verdana"/>
                <w:sz w:val="18"/>
                <w:szCs w:val="20"/>
              </w:rPr>
            </w:pPr>
            <w:r w:rsidRPr="001B7FDD">
              <w:rPr>
                <w:rFonts w:ascii="Verdana" w:hAnsi="Verdana"/>
                <w:sz w:val="18"/>
                <w:szCs w:val="20"/>
              </w:rPr>
              <w:t>0</w:t>
            </w:r>
          </w:p>
        </w:tc>
        <w:tc>
          <w:tcPr>
            <w:tcW w:w="1283" w:type="dxa"/>
          </w:tcPr>
          <w:p w:rsidR="00C34A76" w:rsidRPr="001B7FDD" w:rsidRDefault="00C34A76" w:rsidP="003441EC">
            <w:pPr>
              <w:pStyle w:val="NormalWeb"/>
              <w:rPr>
                <w:rFonts w:ascii="Verdana" w:hAnsi="Verdana"/>
                <w:sz w:val="18"/>
                <w:szCs w:val="20"/>
              </w:rPr>
            </w:pPr>
            <w:r w:rsidRPr="001B7FDD">
              <w:rPr>
                <w:rFonts w:ascii="Verdana" w:hAnsi="Verdana"/>
                <w:sz w:val="18"/>
                <w:szCs w:val="20"/>
              </w:rPr>
              <w:t>Non-use</w:t>
            </w:r>
          </w:p>
        </w:tc>
        <w:tc>
          <w:tcPr>
            <w:tcW w:w="7284" w:type="dxa"/>
          </w:tcPr>
          <w:p w:rsidR="00C34A76" w:rsidRPr="001B7FDD" w:rsidRDefault="00C34A76" w:rsidP="003441EC">
            <w:pPr>
              <w:autoSpaceDE w:val="0"/>
              <w:autoSpaceDN w:val="0"/>
              <w:adjustRightInd w:val="0"/>
              <w:rPr>
                <w:rFonts w:ascii="Verdana" w:hAnsi="Verdana" w:cs="Times New Roman"/>
                <w:color w:val="000000" w:themeColor="text1"/>
                <w:sz w:val="18"/>
                <w:szCs w:val="20"/>
              </w:rPr>
            </w:pPr>
            <w:r w:rsidRPr="001B7FDD">
              <w:rPr>
                <w:rFonts w:ascii="Verdana" w:hAnsi="Verdana" w:cs="Times New Roman"/>
                <w:color w:val="000000" w:themeColor="text1"/>
                <w:sz w:val="18"/>
                <w:szCs w:val="20"/>
              </w:rPr>
              <w:t>Instructional focus ranges from a direct instruction approach to a collaborative, student-centred learning environment. The use of research-based best practices may or may not be evident, but those practices do not involve the use of digital tools and resources.</w:t>
            </w:r>
          </w:p>
        </w:tc>
      </w:tr>
      <w:tr w:rsidR="00C34A76" w:rsidRPr="001B7FDD" w:rsidTr="003441EC">
        <w:tc>
          <w:tcPr>
            <w:tcW w:w="675" w:type="dxa"/>
          </w:tcPr>
          <w:p w:rsidR="00C34A76" w:rsidRPr="001B7FDD" w:rsidRDefault="00C34A76" w:rsidP="003441EC">
            <w:pPr>
              <w:pStyle w:val="NormalWeb"/>
              <w:rPr>
                <w:rFonts w:ascii="Verdana" w:hAnsi="Verdana"/>
                <w:sz w:val="18"/>
                <w:szCs w:val="20"/>
              </w:rPr>
            </w:pPr>
            <w:r w:rsidRPr="001B7FDD">
              <w:rPr>
                <w:rFonts w:ascii="Verdana" w:hAnsi="Verdana"/>
                <w:sz w:val="18"/>
                <w:szCs w:val="20"/>
              </w:rPr>
              <w:t>1</w:t>
            </w:r>
          </w:p>
        </w:tc>
        <w:tc>
          <w:tcPr>
            <w:tcW w:w="1283" w:type="dxa"/>
          </w:tcPr>
          <w:p w:rsidR="00C34A76" w:rsidRPr="001B7FDD" w:rsidRDefault="00C34A76" w:rsidP="003441EC">
            <w:pPr>
              <w:pStyle w:val="NormalWeb"/>
              <w:rPr>
                <w:rFonts w:ascii="Verdana" w:hAnsi="Verdana"/>
                <w:sz w:val="18"/>
                <w:szCs w:val="20"/>
              </w:rPr>
            </w:pPr>
            <w:r w:rsidRPr="001B7FDD">
              <w:rPr>
                <w:rFonts w:ascii="Verdana" w:hAnsi="Verdana"/>
                <w:sz w:val="18"/>
                <w:szCs w:val="20"/>
              </w:rPr>
              <w:t>Awareness</w:t>
            </w:r>
          </w:p>
        </w:tc>
        <w:tc>
          <w:tcPr>
            <w:tcW w:w="7284" w:type="dxa"/>
          </w:tcPr>
          <w:p w:rsidR="00C34A76" w:rsidRPr="001B7FDD" w:rsidRDefault="00C34A76" w:rsidP="003441EC">
            <w:pPr>
              <w:autoSpaceDE w:val="0"/>
              <w:autoSpaceDN w:val="0"/>
              <w:adjustRightInd w:val="0"/>
              <w:rPr>
                <w:rFonts w:ascii="Verdana" w:hAnsi="Verdana" w:cs="Times New Roman"/>
                <w:color w:val="000000" w:themeColor="text1"/>
                <w:sz w:val="18"/>
                <w:szCs w:val="20"/>
              </w:rPr>
            </w:pPr>
            <w:r w:rsidRPr="001B7FDD">
              <w:rPr>
                <w:rFonts w:ascii="Verdana" w:hAnsi="Verdana" w:cs="Times New Roman"/>
                <w:color w:val="000000" w:themeColor="text1"/>
                <w:sz w:val="18"/>
                <w:szCs w:val="20"/>
              </w:rPr>
              <w:t>Instructional focus emphasizes information dissemination to students using lectures or teacher-created multimedia presentations. Teacher questioning and student learning typically focus on lower cognitive skill development. Digital tools and resources are used for curriculum management tasks, to enhance lectures, or as a reward for students who complete class work.</w:t>
            </w:r>
          </w:p>
        </w:tc>
      </w:tr>
      <w:tr w:rsidR="00C34A76" w:rsidRPr="001B7FDD" w:rsidTr="003441EC">
        <w:tc>
          <w:tcPr>
            <w:tcW w:w="675" w:type="dxa"/>
          </w:tcPr>
          <w:p w:rsidR="00C34A76" w:rsidRPr="001B7FDD" w:rsidRDefault="00C34A76" w:rsidP="003441EC">
            <w:pPr>
              <w:pStyle w:val="NormalWeb"/>
              <w:rPr>
                <w:rFonts w:ascii="Verdana" w:hAnsi="Verdana"/>
                <w:sz w:val="18"/>
                <w:szCs w:val="20"/>
              </w:rPr>
            </w:pPr>
            <w:r w:rsidRPr="001B7FDD">
              <w:rPr>
                <w:rFonts w:ascii="Verdana" w:hAnsi="Verdana"/>
                <w:sz w:val="18"/>
                <w:szCs w:val="20"/>
              </w:rPr>
              <w:t>2</w:t>
            </w:r>
          </w:p>
        </w:tc>
        <w:tc>
          <w:tcPr>
            <w:tcW w:w="1283" w:type="dxa"/>
          </w:tcPr>
          <w:p w:rsidR="00C34A76" w:rsidRPr="001B7FDD" w:rsidRDefault="00C34A76" w:rsidP="003441EC">
            <w:pPr>
              <w:pStyle w:val="NormalWeb"/>
              <w:rPr>
                <w:rFonts w:ascii="Verdana" w:hAnsi="Verdana"/>
                <w:sz w:val="18"/>
                <w:szCs w:val="20"/>
              </w:rPr>
            </w:pPr>
            <w:r w:rsidRPr="001B7FDD">
              <w:rPr>
                <w:rFonts w:ascii="Verdana" w:hAnsi="Verdana"/>
                <w:sz w:val="18"/>
                <w:szCs w:val="20"/>
              </w:rPr>
              <w:t>Exploration</w:t>
            </w:r>
          </w:p>
        </w:tc>
        <w:tc>
          <w:tcPr>
            <w:tcW w:w="7284" w:type="dxa"/>
          </w:tcPr>
          <w:p w:rsidR="00C34A76" w:rsidRPr="001B7FDD" w:rsidRDefault="00C34A76" w:rsidP="003441EC">
            <w:pPr>
              <w:autoSpaceDE w:val="0"/>
              <w:autoSpaceDN w:val="0"/>
              <w:adjustRightInd w:val="0"/>
              <w:rPr>
                <w:rFonts w:ascii="Verdana" w:hAnsi="Verdana" w:cs="Times New Roman"/>
                <w:color w:val="000000" w:themeColor="text1"/>
                <w:sz w:val="18"/>
                <w:szCs w:val="20"/>
              </w:rPr>
            </w:pPr>
            <w:r w:rsidRPr="001B7FDD">
              <w:rPr>
                <w:rFonts w:ascii="Verdana" w:hAnsi="Verdana" w:cs="Times New Roman"/>
                <w:color w:val="000000" w:themeColor="text1"/>
                <w:sz w:val="18"/>
                <w:szCs w:val="20"/>
              </w:rPr>
              <w:t>Instructional focus emphasizes content understanding and supports mastery learning and direct instruction. Teacher questioning and student learning focus on lower levels of student cognitive processing. Students use digital tools for extension activities, enrichment exercises, or information-gathering assignments that generally reinforce lower cognitive skill development. Students create multimedia products to demonstrate content understanding in a digital format that may or may not reach beyond the classroom.</w:t>
            </w:r>
          </w:p>
        </w:tc>
      </w:tr>
      <w:tr w:rsidR="00C34A76" w:rsidRPr="001B7FDD" w:rsidTr="003441EC">
        <w:tc>
          <w:tcPr>
            <w:tcW w:w="675" w:type="dxa"/>
          </w:tcPr>
          <w:p w:rsidR="00C34A76" w:rsidRPr="001B7FDD" w:rsidRDefault="00C34A76" w:rsidP="003441EC">
            <w:pPr>
              <w:pStyle w:val="NormalWeb"/>
              <w:rPr>
                <w:rFonts w:ascii="Verdana" w:hAnsi="Verdana"/>
                <w:sz w:val="18"/>
                <w:szCs w:val="20"/>
              </w:rPr>
            </w:pPr>
            <w:r w:rsidRPr="001B7FDD">
              <w:rPr>
                <w:rFonts w:ascii="Verdana" w:hAnsi="Verdana"/>
                <w:sz w:val="18"/>
                <w:szCs w:val="20"/>
              </w:rPr>
              <w:t>3</w:t>
            </w:r>
          </w:p>
        </w:tc>
        <w:tc>
          <w:tcPr>
            <w:tcW w:w="1283" w:type="dxa"/>
          </w:tcPr>
          <w:p w:rsidR="00C34A76" w:rsidRPr="001B7FDD" w:rsidRDefault="00C34A76" w:rsidP="003441EC">
            <w:pPr>
              <w:pStyle w:val="NormalWeb"/>
              <w:rPr>
                <w:rFonts w:ascii="Verdana" w:hAnsi="Verdana"/>
                <w:sz w:val="18"/>
                <w:szCs w:val="20"/>
              </w:rPr>
            </w:pPr>
            <w:r w:rsidRPr="001B7FDD">
              <w:rPr>
                <w:rFonts w:ascii="Verdana" w:hAnsi="Verdana"/>
                <w:sz w:val="18"/>
                <w:szCs w:val="20"/>
              </w:rPr>
              <w:t>Infusion</w:t>
            </w:r>
          </w:p>
        </w:tc>
        <w:tc>
          <w:tcPr>
            <w:tcW w:w="7284" w:type="dxa"/>
          </w:tcPr>
          <w:p w:rsidR="00C34A76" w:rsidRPr="001B7FDD" w:rsidRDefault="00C34A76" w:rsidP="003441EC">
            <w:pPr>
              <w:autoSpaceDE w:val="0"/>
              <w:autoSpaceDN w:val="0"/>
              <w:adjustRightInd w:val="0"/>
              <w:rPr>
                <w:rFonts w:ascii="Verdana" w:hAnsi="Verdana" w:cs="Times New Roman"/>
                <w:color w:val="000000" w:themeColor="text1"/>
                <w:sz w:val="18"/>
                <w:szCs w:val="20"/>
              </w:rPr>
            </w:pPr>
            <w:r w:rsidRPr="001B7FDD">
              <w:rPr>
                <w:rFonts w:ascii="Verdana" w:hAnsi="Verdana" w:cs="Times New Roman"/>
                <w:color w:val="000000" w:themeColor="text1"/>
                <w:sz w:val="18"/>
                <w:szCs w:val="20"/>
              </w:rPr>
              <w:t>Instructional focus emphasizes higher-order thinking (application, analysis, synthesis, evaluation) and engaged learning. Teacher-</w:t>
            </w:r>
            <w:proofErr w:type="spellStart"/>
            <w:r w:rsidRPr="001B7FDD">
              <w:rPr>
                <w:rFonts w:ascii="Verdana" w:hAnsi="Verdana" w:cs="Times New Roman"/>
                <w:color w:val="000000" w:themeColor="text1"/>
                <w:sz w:val="18"/>
                <w:szCs w:val="20"/>
              </w:rPr>
              <w:t>centered</w:t>
            </w:r>
            <w:proofErr w:type="spellEnd"/>
            <w:r w:rsidRPr="001B7FDD">
              <w:rPr>
                <w:rFonts w:ascii="Verdana" w:hAnsi="Verdana" w:cs="Times New Roman"/>
                <w:color w:val="000000" w:themeColor="text1"/>
                <w:sz w:val="18"/>
                <w:szCs w:val="20"/>
              </w:rPr>
              <w:t xml:space="preserve"> strategies include concept attainment, inductive thinking, and scientific inquiry models </w:t>
            </w:r>
            <w:r w:rsidRPr="001B7FDD">
              <w:rPr>
                <w:rFonts w:ascii="Verdana" w:hAnsi="Verdana" w:cs="Times New Roman"/>
                <w:color w:val="000000" w:themeColor="text1"/>
                <w:sz w:val="18"/>
                <w:szCs w:val="20"/>
              </w:rPr>
              <w:lastRenderedPageBreak/>
              <w:t>and guide the types of products the students generated. Students use digital tools and resources to carry out teacher-directed tasks that emphasize higher levels of student cognitive processing.</w:t>
            </w:r>
          </w:p>
        </w:tc>
      </w:tr>
      <w:tr w:rsidR="00C34A76" w:rsidRPr="001B7FDD" w:rsidTr="003441EC">
        <w:tc>
          <w:tcPr>
            <w:tcW w:w="675" w:type="dxa"/>
          </w:tcPr>
          <w:p w:rsidR="00C34A76" w:rsidRPr="001B7FDD" w:rsidRDefault="00C34A76" w:rsidP="003441EC">
            <w:pPr>
              <w:pStyle w:val="NormalWeb"/>
              <w:rPr>
                <w:rFonts w:ascii="Verdana" w:hAnsi="Verdana"/>
                <w:sz w:val="18"/>
                <w:szCs w:val="20"/>
              </w:rPr>
            </w:pPr>
            <w:r w:rsidRPr="001B7FDD">
              <w:rPr>
                <w:rFonts w:ascii="Verdana" w:hAnsi="Verdana"/>
                <w:sz w:val="18"/>
                <w:szCs w:val="20"/>
              </w:rPr>
              <w:lastRenderedPageBreak/>
              <w:t>4A</w:t>
            </w:r>
          </w:p>
        </w:tc>
        <w:tc>
          <w:tcPr>
            <w:tcW w:w="1283" w:type="dxa"/>
          </w:tcPr>
          <w:p w:rsidR="00C34A76" w:rsidRPr="001B7FDD" w:rsidRDefault="00C34A76" w:rsidP="003441EC">
            <w:pPr>
              <w:pStyle w:val="NormalWeb"/>
              <w:rPr>
                <w:rFonts w:ascii="Verdana" w:hAnsi="Verdana"/>
                <w:sz w:val="18"/>
                <w:szCs w:val="20"/>
              </w:rPr>
            </w:pPr>
            <w:r w:rsidRPr="001B7FDD">
              <w:rPr>
                <w:rFonts w:ascii="Verdana" w:hAnsi="Verdana"/>
                <w:sz w:val="18"/>
                <w:szCs w:val="20"/>
              </w:rPr>
              <w:t>Integration (Mechanical)</w:t>
            </w:r>
          </w:p>
        </w:tc>
        <w:tc>
          <w:tcPr>
            <w:tcW w:w="7284" w:type="dxa"/>
          </w:tcPr>
          <w:p w:rsidR="00C34A76" w:rsidRPr="001B7FDD" w:rsidRDefault="00C34A76" w:rsidP="003441EC">
            <w:pPr>
              <w:autoSpaceDE w:val="0"/>
              <w:autoSpaceDN w:val="0"/>
              <w:adjustRightInd w:val="0"/>
              <w:rPr>
                <w:rFonts w:ascii="Verdana" w:hAnsi="Verdana" w:cs="Times New Roman"/>
                <w:color w:val="000000" w:themeColor="text1"/>
                <w:sz w:val="18"/>
                <w:szCs w:val="20"/>
              </w:rPr>
            </w:pPr>
            <w:r w:rsidRPr="001B7FDD">
              <w:rPr>
                <w:rFonts w:ascii="Verdana" w:hAnsi="Verdana" w:cs="Times New Roman"/>
                <w:color w:val="000000" w:themeColor="text1"/>
                <w:sz w:val="18"/>
                <w:szCs w:val="20"/>
              </w:rPr>
              <w:t xml:space="preserve">Students are engaged in exploring real-world issues and solving authentic problems using digital tools and resources, but the teacher may experience classroom management or school climate issues, such as lack of support from colleagues, that restrict full-scale integration. Teachers rely on </w:t>
            </w:r>
            <w:proofErr w:type="spellStart"/>
            <w:r w:rsidRPr="001B7FDD">
              <w:rPr>
                <w:rFonts w:ascii="Verdana" w:hAnsi="Verdana" w:cs="Times New Roman"/>
                <w:color w:val="000000" w:themeColor="text1"/>
                <w:sz w:val="18"/>
                <w:szCs w:val="20"/>
              </w:rPr>
              <w:t>prepackaged</w:t>
            </w:r>
            <w:proofErr w:type="spellEnd"/>
            <w:r w:rsidRPr="001B7FDD">
              <w:rPr>
                <w:rFonts w:ascii="Verdana" w:hAnsi="Verdana" w:cs="Times New Roman"/>
                <w:color w:val="000000" w:themeColor="text1"/>
                <w:sz w:val="18"/>
                <w:szCs w:val="20"/>
              </w:rPr>
              <w:t xml:space="preserve"> materials, assistance from other colleagues, or professional development workshops. Emphasis is on applied learning and the constructivist, problem-based models of teaching that require higher levels of student cognitive processing and in-depth examination of the content. Students use digital tools and resources to investigate student-generated questions that dictate the content, process, and products embedded in the learning experience.</w:t>
            </w:r>
          </w:p>
        </w:tc>
      </w:tr>
      <w:tr w:rsidR="00C34A76" w:rsidRPr="001B7FDD" w:rsidTr="003441EC">
        <w:tc>
          <w:tcPr>
            <w:tcW w:w="675" w:type="dxa"/>
          </w:tcPr>
          <w:p w:rsidR="00C34A76" w:rsidRPr="001B7FDD" w:rsidRDefault="00C34A76" w:rsidP="003441EC">
            <w:pPr>
              <w:pStyle w:val="NormalWeb"/>
              <w:rPr>
                <w:rFonts w:ascii="Verdana" w:hAnsi="Verdana"/>
                <w:sz w:val="18"/>
                <w:szCs w:val="20"/>
              </w:rPr>
            </w:pPr>
            <w:r w:rsidRPr="001B7FDD">
              <w:rPr>
                <w:rFonts w:ascii="Verdana" w:hAnsi="Verdana"/>
                <w:sz w:val="18"/>
                <w:szCs w:val="20"/>
              </w:rPr>
              <w:t>4B</w:t>
            </w:r>
          </w:p>
        </w:tc>
        <w:tc>
          <w:tcPr>
            <w:tcW w:w="1283" w:type="dxa"/>
          </w:tcPr>
          <w:p w:rsidR="00C34A76" w:rsidRPr="001B7FDD" w:rsidRDefault="00C34A76" w:rsidP="003441EC">
            <w:pPr>
              <w:pStyle w:val="NormalWeb"/>
              <w:rPr>
                <w:rFonts w:ascii="Verdana" w:hAnsi="Verdana"/>
                <w:sz w:val="18"/>
                <w:szCs w:val="20"/>
              </w:rPr>
            </w:pPr>
            <w:r w:rsidRPr="001B7FDD">
              <w:rPr>
                <w:rFonts w:ascii="Verdana" w:hAnsi="Verdana"/>
                <w:sz w:val="18"/>
                <w:szCs w:val="20"/>
              </w:rPr>
              <w:t>Integration (routine)</w:t>
            </w:r>
          </w:p>
        </w:tc>
        <w:tc>
          <w:tcPr>
            <w:tcW w:w="7284" w:type="dxa"/>
          </w:tcPr>
          <w:p w:rsidR="00C34A76" w:rsidRPr="001B7FDD" w:rsidRDefault="00C34A76" w:rsidP="003441EC">
            <w:pPr>
              <w:autoSpaceDE w:val="0"/>
              <w:autoSpaceDN w:val="0"/>
              <w:adjustRightInd w:val="0"/>
              <w:rPr>
                <w:rFonts w:ascii="Verdana" w:hAnsi="Verdana" w:cs="Times New Roman"/>
                <w:color w:val="000000" w:themeColor="text1"/>
                <w:sz w:val="18"/>
                <w:szCs w:val="20"/>
              </w:rPr>
            </w:pPr>
            <w:r w:rsidRPr="001B7FDD">
              <w:rPr>
                <w:rFonts w:ascii="Verdana" w:hAnsi="Verdana" w:cs="Times New Roman"/>
                <w:color w:val="000000" w:themeColor="text1"/>
                <w:sz w:val="18"/>
                <w:szCs w:val="20"/>
              </w:rPr>
              <w:t>Students are fully engaged in exploring real-world issues and solving authentic problems using digital tools and resources. Teachers are within their comfort levels promoting inquiry-based models of teaching that involve students applying their learning to the real world. Emphasis is on learner-</w:t>
            </w:r>
            <w:proofErr w:type="spellStart"/>
            <w:r w:rsidRPr="001B7FDD">
              <w:rPr>
                <w:rFonts w:ascii="Verdana" w:hAnsi="Verdana" w:cs="Times New Roman"/>
                <w:color w:val="000000" w:themeColor="text1"/>
                <w:sz w:val="18"/>
                <w:szCs w:val="20"/>
              </w:rPr>
              <w:t>centered</w:t>
            </w:r>
            <w:proofErr w:type="spellEnd"/>
            <w:r w:rsidRPr="001B7FDD">
              <w:rPr>
                <w:rFonts w:ascii="Verdana" w:hAnsi="Verdana" w:cs="Times New Roman"/>
                <w:color w:val="000000" w:themeColor="text1"/>
                <w:sz w:val="18"/>
                <w:szCs w:val="20"/>
              </w:rPr>
              <w:t xml:space="preserve"> strategies that promote personal goal setting and self-monitoring, student action, and issues resolution that require higher levels of student cognitive processing and in-depth examination of the content. Students use digital tools and resources to investigate student-generated questions that dictate the content, process, and products embedded in the learning experience.</w:t>
            </w:r>
          </w:p>
        </w:tc>
      </w:tr>
      <w:tr w:rsidR="00C34A76" w:rsidRPr="001B7FDD" w:rsidTr="003441EC">
        <w:tc>
          <w:tcPr>
            <w:tcW w:w="675" w:type="dxa"/>
          </w:tcPr>
          <w:p w:rsidR="00C34A76" w:rsidRPr="001B7FDD" w:rsidRDefault="00C34A76" w:rsidP="003441EC">
            <w:pPr>
              <w:pStyle w:val="NormalWeb"/>
              <w:rPr>
                <w:rFonts w:ascii="Verdana" w:hAnsi="Verdana"/>
                <w:sz w:val="18"/>
                <w:szCs w:val="20"/>
              </w:rPr>
            </w:pPr>
            <w:r w:rsidRPr="001B7FDD">
              <w:rPr>
                <w:rFonts w:ascii="Verdana" w:hAnsi="Verdana"/>
                <w:sz w:val="18"/>
                <w:szCs w:val="20"/>
              </w:rPr>
              <w:t>5</w:t>
            </w:r>
          </w:p>
        </w:tc>
        <w:tc>
          <w:tcPr>
            <w:tcW w:w="1283" w:type="dxa"/>
          </w:tcPr>
          <w:p w:rsidR="00C34A76" w:rsidRPr="001B7FDD" w:rsidRDefault="00C34A76" w:rsidP="003441EC">
            <w:pPr>
              <w:pStyle w:val="NormalWeb"/>
              <w:rPr>
                <w:rFonts w:ascii="Verdana" w:hAnsi="Verdana"/>
                <w:sz w:val="18"/>
                <w:szCs w:val="20"/>
              </w:rPr>
            </w:pPr>
            <w:r w:rsidRPr="001B7FDD">
              <w:rPr>
                <w:rFonts w:ascii="Verdana" w:hAnsi="Verdana"/>
                <w:sz w:val="18"/>
                <w:szCs w:val="20"/>
              </w:rPr>
              <w:t>Expansion</w:t>
            </w:r>
          </w:p>
        </w:tc>
        <w:tc>
          <w:tcPr>
            <w:tcW w:w="7284" w:type="dxa"/>
          </w:tcPr>
          <w:p w:rsidR="00C34A76" w:rsidRPr="001B7FDD" w:rsidRDefault="00C34A76" w:rsidP="003441EC">
            <w:pPr>
              <w:autoSpaceDE w:val="0"/>
              <w:autoSpaceDN w:val="0"/>
              <w:adjustRightInd w:val="0"/>
              <w:rPr>
                <w:rFonts w:ascii="Verdana" w:hAnsi="Verdana" w:cs="Times New Roman"/>
                <w:color w:val="000000" w:themeColor="text1"/>
                <w:sz w:val="18"/>
                <w:szCs w:val="20"/>
              </w:rPr>
            </w:pPr>
            <w:r w:rsidRPr="001B7FDD">
              <w:rPr>
                <w:rFonts w:ascii="Verdana" w:hAnsi="Verdana" w:cs="Times New Roman"/>
                <w:color w:val="000000" w:themeColor="text1"/>
                <w:sz w:val="18"/>
                <w:szCs w:val="20"/>
              </w:rPr>
              <w:t>Students collaborate beyond the classroom to solve problems and resolve issues. Emphasis is on learner-</w:t>
            </w:r>
            <w:proofErr w:type="spellStart"/>
            <w:r w:rsidRPr="001B7FDD">
              <w:rPr>
                <w:rFonts w:ascii="Verdana" w:hAnsi="Verdana" w:cs="Times New Roman"/>
                <w:color w:val="000000" w:themeColor="text1"/>
                <w:sz w:val="18"/>
                <w:szCs w:val="20"/>
              </w:rPr>
              <w:t>centered</w:t>
            </w:r>
            <w:proofErr w:type="spellEnd"/>
            <w:r w:rsidRPr="001B7FDD">
              <w:rPr>
                <w:rFonts w:ascii="Verdana" w:hAnsi="Verdana" w:cs="Times New Roman"/>
                <w:color w:val="000000" w:themeColor="text1"/>
                <w:sz w:val="18"/>
                <w:szCs w:val="20"/>
              </w:rPr>
              <w:t xml:space="preserve"> strategies that promote personal goal</w:t>
            </w:r>
          </w:p>
          <w:p w:rsidR="00C34A76" w:rsidRPr="001B7FDD" w:rsidRDefault="00C34A76" w:rsidP="003441EC">
            <w:pPr>
              <w:autoSpaceDE w:val="0"/>
              <w:autoSpaceDN w:val="0"/>
              <w:adjustRightInd w:val="0"/>
              <w:rPr>
                <w:rFonts w:ascii="Verdana" w:hAnsi="Verdana" w:cs="Times New Roman"/>
                <w:color w:val="000000" w:themeColor="text1"/>
                <w:sz w:val="18"/>
                <w:szCs w:val="20"/>
              </w:rPr>
            </w:pPr>
            <w:proofErr w:type="gramStart"/>
            <w:r w:rsidRPr="001B7FDD">
              <w:rPr>
                <w:rFonts w:ascii="Verdana" w:hAnsi="Verdana" w:cs="Times New Roman"/>
                <w:color w:val="000000" w:themeColor="text1"/>
                <w:sz w:val="18"/>
                <w:szCs w:val="20"/>
              </w:rPr>
              <w:t>setting</w:t>
            </w:r>
            <w:proofErr w:type="gramEnd"/>
            <w:r w:rsidRPr="001B7FDD">
              <w:rPr>
                <w:rFonts w:ascii="Verdana" w:hAnsi="Verdana" w:cs="Times New Roman"/>
                <w:color w:val="000000" w:themeColor="text1"/>
                <w:sz w:val="18"/>
                <w:szCs w:val="20"/>
              </w:rPr>
              <w:t xml:space="preserve"> and self-monitoring, student action, and collaborations with other diverse groups, such as people from another school, another culture, a business, or a governmental agency. Students use digital tools and resources to answer student-generated questions that dictate the content, process, and products embedded in the learning experience. The complexity and sophistication of the digital resources and collaboration tools used in the learning environment are now commensurate with the diversity, inventiveness, and spontaneity of the teacher’s experiential-based approach to teaching and learning and the students’ level of complex thinking (analysis, synthesis, evaluation) and in-depth understanding of the content experienced in the classroom.</w:t>
            </w:r>
          </w:p>
        </w:tc>
      </w:tr>
      <w:tr w:rsidR="00C34A76" w:rsidRPr="001B7FDD" w:rsidTr="003441EC">
        <w:tc>
          <w:tcPr>
            <w:tcW w:w="675" w:type="dxa"/>
          </w:tcPr>
          <w:p w:rsidR="00C34A76" w:rsidRPr="001B7FDD" w:rsidRDefault="00C34A76" w:rsidP="003441EC">
            <w:pPr>
              <w:pStyle w:val="NormalWeb"/>
              <w:rPr>
                <w:rFonts w:ascii="Verdana" w:hAnsi="Verdana"/>
                <w:sz w:val="18"/>
                <w:szCs w:val="20"/>
              </w:rPr>
            </w:pPr>
            <w:r w:rsidRPr="001B7FDD">
              <w:rPr>
                <w:rFonts w:ascii="Verdana" w:hAnsi="Verdana"/>
                <w:sz w:val="18"/>
                <w:szCs w:val="20"/>
              </w:rPr>
              <w:t>6</w:t>
            </w:r>
          </w:p>
        </w:tc>
        <w:tc>
          <w:tcPr>
            <w:tcW w:w="1283" w:type="dxa"/>
          </w:tcPr>
          <w:p w:rsidR="00C34A76" w:rsidRPr="001B7FDD" w:rsidRDefault="00C34A76" w:rsidP="003441EC">
            <w:pPr>
              <w:pStyle w:val="NormalWeb"/>
              <w:rPr>
                <w:rFonts w:ascii="Verdana" w:hAnsi="Verdana"/>
                <w:sz w:val="18"/>
                <w:szCs w:val="20"/>
              </w:rPr>
            </w:pPr>
            <w:r w:rsidRPr="001B7FDD">
              <w:rPr>
                <w:rFonts w:ascii="Verdana" w:hAnsi="Verdana"/>
                <w:sz w:val="18"/>
                <w:szCs w:val="20"/>
              </w:rPr>
              <w:t>Refinement</w:t>
            </w:r>
          </w:p>
        </w:tc>
        <w:tc>
          <w:tcPr>
            <w:tcW w:w="7284" w:type="dxa"/>
          </w:tcPr>
          <w:p w:rsidR="00C34A76" w:rsidRPr="001B7FDD" w:rsidRDefault="00C34A76" w:rsidP="003441EC">
            <w:pPr>
              <w:autoSpaceDE w:val="0"/>
              <w:autoSpaceDN w:val="0"/>
              <w:adjustRightInd w:val="0"/>
              <w:rPr>
                <w:rFonts w:ascii="Verdana" w:hAnsi="Verdana" w:cs="Times New Roman"/>
                <w:color w:val="000000" w:themeColor="text1"/>
                <w:sz w:val="18"/>
                <w:szCs w:val="20"/>
              </w:rPr>
            </w:pPr>
            <w:r w:rsidRPr="001B7FDD">
              <w:rPr>
                <w:rFonts w:ascii="Verdana" w:hAnsi="Verdana" w:cs="Times New Roman"/>
                <w:color w:val="000000" w:themeColor="text1"/>
                <w:sz w:val="18"/>
                <w:szCs w:val="20"/>
              </w:rPr>
              <w:t>Students regularly collaborate beyond the classroom to solve problems and resolve issues. The instructional curriculum is entirely learner based. The content emerges based on the needs of the learners according to their interests, needs, and aspirations and is supported by unlimited access to the most current digital applications and infrastructure available. There is no longer a division between instruction and digital tools and resources. The pervasive use of, and access to, advanced digital tools and resources provides a seamless medium for information queries, creative problem solving, student reflection, and product development. Students have ready access to, and a complete understanding of, an array of collaboration tools and related resources.</w:t>
            </w:r>
          </w:p>
        </w:tc>
      </w:tr>
    </w:tbl>
    <w:p w:rsidR="00C34A76" w:rsidRPr="001B7FDD" w:rsidRDefault="00C34A76" w:rsidP="00C34A76">
      <w:pPr>
        <w:rPr>
          <w:rFonts w:ascii="Verdana" w:hAnsi="Verdana"/>
          <w:sz w:val="18"/>
          <w:szCs w:val="20"/>
        </w:rPr>
      </w:pPr>
    </w:p>
    <w:p w:rsidR="00C34A76" w:rsidRPr="001B7FDD" w:rsidRDefault="00C34A76" w:rsidP="00C34A76">
      <w:pPr>
        <w:autoSpaceDE w:val="0"/>
        <w:autoSpaceDN w:val="0"/>
        <w:adjustRightInd w:val="0"/>
        <w:rPr>
          <w:rFonts w:ascii="Verdana" w:hAnsi="Verdana" w:cs="Times New Roman"/>
          <w:sz w:val="20"/>
        </w:rPr>
      </w:pPr>
    </w:p>
    <w:p w:rsidR="00C34A76" w:rsidRPr="001B7FDD" w:rsidRDefault="00C34A76" w:rsidP="00C34A76">
      <w:pPr>
        <w:autoSpaceDE w:val="0"/>
        <w:autoSpaceDN w:val="0"/>
        <w:adjustRightInd w:val="0"/>
        <w:rPr>
          <w:rFonts w:ascii="Verdana" w:hAnsi="Verdana" w:cs="Times New Roman"/>
          <w:sz w:val="20"/>
        </w:rPr>
      </w:pPr>
      <w:r>
        <w:rPr>
          <w:rFonts w:ascii="Verdana" w:hAnsi="Verdana" w:cs="Times New Roman"/>
          <w:sz w:val="20"/>
        </w:rPr>
        <w:t xml:space="preserve">Several studies </w:t>
      </w:r>
      <w:r w:rsidRPr="001B7FDD">
        <w:rPr>
          <w:rFonts w:ascii="Verdana" w:hAnsi="Verdana" w:cs="Times New Roman"/>
          <w:sz w:val="20"/>
        </w:rPr>
        <w:fldChar w:fldCharType="begin"/>
      </w:r>
      <w:r w:rsidRPr="001B7FDD">
        <w:rPr>
          <w:rFonts w:ascii="Verdana" w:hAnsi="Verdana" w:cs="Times New Roman"/>
          <w:sz w:val="20"/>
        </w:rPr>
        <w:instrText xml:space="preserve"> ADDIN EN.CITE &lt;EndNote&gt;&lt;Cite&gt;&lt;Author&gt;Miller&lt;/Author&gt;&lt;Year&gt;2008&lt;/Year&gt;&lt;RecNum&gt;8&lt;/RecNum&gt;&lt;record&gt;&lt;rec-number&gt;8&lt;/rec-number&gt;&lt;foreign-keys&gt;&lt;key app="EN" db-id="sd5t5pwp7xdwpbewpzd5xts80rredv5tftfs"&gt;8&lt;/key&gt;&lt;/foreign-keys&gt;&lt;ref-type name="Conference Proceedings"&gt;10&lt;/ref-type&gt;&lt;contributors&gt;&lt;authors&gt;&lt;author&gt;Miller, Ryan&lt;/author&gt;&lt;/authors&gt;&lt;secondary-authors&gt;&lt;author&gt;McFerrin, Karen&lt;/author&gt;&lt;author&gt;Weber, Roberta&lt;/author&gt;&lt;author&gt;Carlsen, Roger&lt;/author&gt;&lt;author&gt;Willis, Dee Anna&lt;/author&gt;&lt;/secondary-authors&gt;&lt;/contributors&gt;&lt;titles&gt;&lt;title&gt;Laptop Educators: Identifying Laptop Use and Pedagogical Change&lt;/title&gt;&lt;secondary-title&gt;Society for Information Technology &amp;amp; Teacher Education International Conference 2008&lt;/secondary-title&gt;&lt;/titles&gt;&lt;pages&gt;1211-1216&lt;/pages&gt;&lt;dates&gt;&lt;year&gt;2008&lt;/year&gt;&lt;/dates&gt;&lt;pub-location&gt;Las Vegas, Nevada, USA&lt;/pub-location&gt;&lt;publisher&gt;AACE&lt;/publisher&gt;&lt;urls&gt;&lt;/urls&gt;&lt;/record&gt;&lt;/Cite&gt;&lt;Cite&gt;&lt;Author&gt;Newhouse&lt;/Author&gt;&lt;Year&gt;2008&lt;/Year&gt;&lt;RecNum&gt;12&lt;/RecNum&gt;&lt;record&gt;&lt;rec-number&gt;12&lt;/rec-number&gt;&lt;foreign-keys&gt;&lt;key app="EN" db-id="sd5t5pwp7xdwpbewpzd5xts80rredv5tftfs"&gt;12&lt;/key&gt;&lt;/foreign-keys&gt;&lt;ref-type name="Journal Article"&gt;17&lt;/ref-type&gt;&lt;contributors&gt;&lt;authors&gt;&lt;author&gt;Newhouse, C.P.&lt;/author&gt;&lt;/authors&gt;&lt;/contributors&gt;&lt;titles&gt;&lt;title&gt;Transforming schooling with support from portable computing&lt;/title&gt;&lt;secondary-title&gt;Australian Educational Computing&lt;/secondary-title&gt;&lt;/titles&gt;&lt;periodical&gt;&lt;full-title&gt;Australian Educational Computing&lt;/full-title&gt;&lt;/periodical&gt;&lt;pages&gt;19-23&lt;/pages&gt;&lt;volume&gt;23&lt;/volume&gt;&lt;number&gt;2&lt;/number&gt;&lt;section&gt;19&lt;/section&gt;&lt;keywords&gt;&lt;keyword&gt;protable computers&lt;/keyword&gt;&lt;keyword&gt;learning&lt;/keyword&gt;&lt;keyword&gt;1:1&lt;/keyword&gt;&lt;keyword&gt;isuses&lt;/keyword&gt;&lt;keyword&gt;success&lt;/keyword&gt;&lt;/keywords&gt;&lt;dates&gt;&lt;year&gt;2008&lt;/year&gt;&lt;/dates&gt;&lt;isbn&gt;0816-9020&lt;/isbn&gt;&lt;urls&gt;&lt;related-urls&gt;&lt;url&gt;http://search.informit.com.au/fullText;dn=174368;res=AEIPT&lt;/url&gt;&lt;/related-urls&gt;&lt;/urls&gt;&lt;access-date&gt;10 August 2010&lt;/access-date&gt;&lt;/record&gt;&lt;/Cite&gt;&lt;/EndNote&gt;</w:instrText>
      </w:r>
      <w:r w:rsidRPr="001B7FDD">
        <w:rPr>
          <w:rFonts w:ascii="Verdana" w:hAnsi="Verdana" w:cs="Times New Roman"/>
          <w:sz w:val="20"/>
        </w:rPr>
        <w:fldChar w:fldCharType="separate"/>
      </w:r>
      <w:r w:rsidRPr="001B7FDD">
        <w:rPr>
          <w:rFonts w:ascii="Verdana" w:hAnsi="Verdana" w:cs="Times New Roman"/>
          <w:sz w:val="20"/>
        </w:rPr>
        <w:t>(Miller, 2008; Newhouse, 2008)</w:t>
      </w:r>
      <w:r w:rsidRPr="001B7FDD">
        <w:rPr>
          <w:rFonts w:ascii="Verdana" w:hAnsi="Verdana" w:cs="Times New Roman"/>
          <w:sz w:val="20"/>
        </w:rPr>
        <w:fldChar w:fldCharType="end"/>
      </w:r>
      <w:r>
        <w:rPr>
          <w:rFonts w:ascii="Verdana" w:hAnsi="Verdana" w:cs="Times New Roman"/>
          <w:sz w:val="20"/>
        </w:rPr>
        <w:t xml:space="preserve"> report the teacher </w:t>
      </w:r>
      <w:r w:rsidRPr="001B7FDD">
        <w:rPr>
          <w:rFonts w:ascii="Verdana" w:hAnsi="Verdana" w:cs="Times New Roman"/>
          <w:sz w:val="20"/>
        </w:rPr>
        <w:t xml:space="preserve">shift </w:t>
      </w:r>
      <w:r>
        <w:rPr>
          <w:rFonts w:ascii="Verdana" w:hAnsi="Verdana" w:cs="Times New Roman"/>
          <w:sz w:val="20"/>
        </w:rPr>
        <w:t xml:space="preserve">predicted by </w:t>
      </w:r>
      <w:proofErr w:type="spellStart"/>
      <w:r>
        <w:rPr>
          <w:rFonts w:ascii="Verdana" w:hAnsi="Verdana" w:cs="Times New Roman"/>
          <w:sz w:val="20"/>
        </w:rPr>
        <w:t>Moersch</w:t>
      </w:r>
      <w:proofErr w:type="spellEnd"/>
      <w:r>
        <w:rPr>
          <w:rFonts w:ascii="Verdana" w:hAnsi="Verdana" w:cs="Times New Roman"/>
          <w:sz w:val="20"/>
        </w:rPr>
        <w:t xml:space="preserve"> (1995) </w:t>
      </w:r>
      <w:r w:rsidRPr="001B7FDD">
        <w:rPr>
          <w:rFonts w:ascii="Verdana" w:hAnsi="Verdana" w:cs="Times New Roman"/>
          <w:sz w:val="20"/>
        </w:rPr>
        <w:t xml:space="preserve">from more teacher-led pedagogy to more student-centred due to one-to-one laptop programs.  While most teachers (81%) in the study by Miller (2008) reported they changed their teaching,  26% of teachers reported that the laptops had “changed their belief systems in how they viewed teaching and learning” </w:t>
      </w:r>
      <w:r w:rsidRPr="001B7FDD">
        <w:rPr>
          <w:rFonts w:ascii="Verdana" w:hAnsi="Verdana" w:cs="Times New Roman"/>
          <w:sz w:val="20"/>
        </w:rPr>
        <w:fldChar w:fldCharType="begin"/>
      </w:r>
      <w:r w:rsidRPr="001B7FDD">
        <w:rPr>
          <w:rFonts w:ascii="Verdana" w:hAnsi="Verdana" w:cs="Times New Roman"/>
          <w:sz w:val="20"/>
        </w:rPr>
        <w:instrText xml:space="preserve"> ADDIN EN.CITE &lt;EndNote&gt;&lt;Cite&gt;&lt;Author&gt;Miller&lt;/Author&gt;&lt;Year&gt;2008&lt;/Year&gt;&lt;RecNum&gt;8&lt;/RecNum&gt;&lt;Pages&gt;3&lt;/Pages&gt;&lt;record&gt;&lt;rec-number&gt;8&lt;/rec-number&gt;&lt;foreign-keys&gt;&lt;key app="EN" db-id="sd5t5pwp7xdwpbewpzd5xts80rredv5tftfs"&gt;8&lt;/key&gt;&lt;/foreign-keys&gt;&lt;ref-type name="Conference Proceedings"&gt;10&lt;/ref-type&gt;&lt;contributors&gt;&lt;authors&gt;&lt;author&gt;Miller, Ryan&lt;/author&gt;&lt;/authors&gt;&lt;secondary-authors&gt;&lt;author&gt;McFerrin, Karen&lt;/author&gt;&lt;author&gt;Weber, Roberta&lt;/author&gt;&lt;author&gt;Carlsen, Roger&lt;/author&gt;&lt;author&gt;Willis, Dee Anna&lt;/author&gt;&lt;/secondary-authors&gt;&lt;/contributors&gt;&lt;titles&gt;&lt;title&gt;Laptop Educators: Identifying Laptop Use and Pedagogical Change&lt;/title&gt;&lt;secondary-title&gt;Society for Information Technology &amp;amp; Teacher Education International Conference 2008&lt;/secondary-title&gt;&lt;/titles&gt;&lt;pages&gt;1211-1216&lt;/pages&gt;&lt;dates&gt;&lt;year&gt;2008&lt;/year&gt;&lt;/dates&gt;&lt;pub-location&gt;Las Vegas, Nevada, USA&lt;/pub-location&gt;&lt;publisher&gt;AACE&lt;/publisher&gt;&lt;urls&gt;&lt;/urls&gt;&lt;/record&gt;&lt;/Cite&gt;&lt;/EndNote&gt;</w:instrText>
      </w:r>
      <w:r w:rsidRPr="001B7FDD">
        <w:rPr>
          <w:rFonts w:ascii="Verdana" w:hAnsi="Verdana" w:cs="Times New Roman"/>
          <w:sz w:val="20"/>
        </w:rPr>
        <w:fldChar w:fldCharType="separate"/>
      </w:r>
      <w:r w:rsidRPr="001B7FDD">
        <w:rPr>
          <w:rFonts w:ascii="Verdana" w:hAnsi="Verdana" w:cs="Times New Roman"/>
          <w:sz w:val="20"/>
        </w:rPr>
        <w:t>(Miller, 2008, p. 3)</w:t>
      </w:r>
      <w:r w:rsidRPr="001B7FDD">
        <w:rPr>
          <w:rFonts w:ascii="Verdana" w:hAnsi="Verdana" w:cs="Times New Roman"/>
          <w:sz w:val="20"/>
        </w:rPr>
        <w:fldChar w:fldCharType="end"/>
      </w:r>
      <w:r w:rsidRPr="001B7FDD">
        <w:rPr>
          <w:rFonts w:ascii="Verdana" w:hAnsi="Verdana" w:cs="Times New Roman"/>
          <w:sz w:val="20"/>
        </w:rPr>
        <w:t xml:space="preserve">.  Newhouse (2008) reported that in the third year of a one-to-one project there was a substantially greater focus on student independence, knowledge-building and collaboration.  Lei (2010), in a longitudinal study, found a corresponding shift in the </w:t>
      </w:r>
      <w:r w:rsidRPr="001B7FDD">
        <w:rPr>
          <w:rFonts w:ascii="Verdana" w:hAnsi="Verdana" w:cs="Times New Roman"/>
          <w:sz w:val="20"/>
        </w:rPr>
        <w:lastRenderedPageBreak/>
        <w:t>thrust of professional  learning from technology proficiency to helping teachers integrate the technology into their teaching in more meaningful ways.</w:t>
      </w:r>
    </w:p>
    <w:p w:rsidR="00C34A76" w:rsidRPr="001B7FDD" w:rsidRDefault="00C34A76" w:rsidP="00C34A76">
      <w:pPr>
        <w:rPr>
          <w:rFonts w:ascii="Verdana" w:hAnsi="Verdana"/>
          <w:b/>
          <w:color w:val="006666"/>
          <w:sz w:val="24"/>
        </w:rPr>
      </w:pPr>
      <w:r w:rsidRPr="001B7FDD">
        <w:rPr>
          <w:rFonts w:ascii="Verdana" w:hAnsi="Verdana"/>
          <w:b/>
          <w:color w:val="006666"/>
          <w:sz w:val="24"/>
        </w:rPr>
        <w:t>Implications for professional learning</w:t>
      </w:r>
    </w:p>
    <w:p w:rsidR="00C34A76" w:rsidRPr="001B7FDD" w:rsidRDefault="00C34A76" w:rsidP="00C34A76">
      <w:pPr>
        <w:rPr>
          <w:rFonts w:ascii="Verdana" w:hAnsi="Verdana"/>
          <w:sz w:val="20"/>
        </w:rPr>
      </w:pPr>
      <w:r w:rsidRPr="001B7FDD">
        <w:rPr>
          <w:rFonts w:ascii="Verdana" w:hAnsi="Verdana"/>
          <w:sz w:val="20"/>
        </w:rPr>
        <w:t xml:space="preserve">These factors have implications for the design of professional learning.  The research indicates that a shift from a focus on </w:t>
      </w:r>
      <w:r w:rsidRPr="001B7FDD">
        <w:rPr>
          <w:rFonts w:ascii="Verdana" w:hAnsi="Verdana" w:cs="Times New Roman"/>
          <w:sz w:val="20"/>
        </w:rPr>
        <w:t>technology proficiency to</w:t>
      </w:r>
      <w:r w:rsidRPr="001B7FDD">
        <w:rPr>
          <w:rFonts w:ascii="Verdana" w:hAnsi="Verdana"/>
          <w:sz w:val="20"/>
        </w:rPr>
        <w:t xml:space="preserve"> laptop pedagogy needs to take place. The level of use and the type of use the laptops are put to has been shown to be a significant predictor of improvement in standardised testing.  As pedagogical beliefs can determine the level to which the one-to-one laptops are integrated into learning in the classroom, professional learning  must include processes by which teachers regularly discuss their pedagogical and educational values  </w:t>
      </w:r>
      <w:r w:rsidRPr="001B7FDD">
        <w:rPr>
          <w:rFonts w:ascii="Verdana" w:hAnsi="Verdana"/>
          <w:sz w:val="20"/>
        </w:rPr>
        <w:fldChar w:fldCharType="begin"/>
      </w:r>
      <w:r w:rsidRPr="001B7FDD">
        <w:rPr>
          <w:rFonts w:ascii="Verdana" w:hAnsi="Verdana"/>
          <w:sz w:val="20"/>
        </w:rPr>
        <w:instrText xml:space="preserve"> ADDIN EN.CITE &lt;EndNote&gt;&lt;Cite&gt;&lt;Author&gt;Drayton&lt;/Author&gt;&lt;Year&gt;2010&lt;/Year&gt;&lt;RecNum&gt;4&lt;/RecNum&gt;&lt;record&gt;&lt;rec-number&gt;4&lt;/rec-number&gt;&lt;foreign-keys&gt;&lt;key app="EN" db-id="sd5t5pwp7xdwpbewpzd5xts80rredv5tftfs"&gt;4&lt;/key&gt;&lt;/foreign-keys&gt;&lt;ref-type name="Web Page"&gt;12&lt;/ref-type&gt;&lt;contributors&gt;&lt;authors&gt;&lt;author&gt;Drayton, Brian &lt;/author&gt;&lt;author&gt;Falk, Joni K. &lt;/author&gt;&lt;author&gt;Stroud, Rena &lt;/author&gt;&lt;author&gt;Hobbs, Kathryn &lt;/author&gt;&lt;author&gt;Hammerman, James &lt;/author&gt;&lt;/authors&gt;&lt;/contributors&gt;&lt;titles&gt;&lt;title&gt;After Installation: Ubiquitous Computing and High School Science in Three Experienced, High-Technology Schools&lt;/title&gt;&lt;secondary-title&gt;The Journal of Technology, Learning, and Assessment&lt;/secondary-title&gt;&lt;/titles&gt;&lt;periodical&gt;&lt;full-title&gt;The Journal of Technology, Learning, and Assessment&lt;/full-title&gt;&lt;/periodical&gt;&lt;pages&gt; &lt;/pages&gt;&lt;volume&gt;2010&lt;/volume&gt;&lt;number&gt;18 August&lt;/number&gt;&lt;edition&gt;9(1)&lt;/edition&gt;&lt;section&gt; &lt;/section&gt;&lt;keywords&gt;&lt;keyword&gt;one to one&lt;/keyword&gt;&lt;keyword&gt;one:one&lt;/keyword&gt;&lt;keyword&gt;Ubiquitous&lt;/keyword&gt;&lt;keyword&gt;Maths&lt;/keyword&gt;&lt;keyword&gt;Science&lt;/keyword&gt;&lt;/keywords&gt;&lt;dates&gt;&lt;year&gt;2010&lt;/year&gt;&lt;/dates&gt;&lt;orig-pub&gt; &lt;/orig-pub&gt;&lt;isbn&gt;1540-2525&lt;/isbn&gt;&lt;urls&gt;&lt;related-urls&gt;&lt;url&gt;http://escholarship.bc.edu/cgi/viewcontent.cgi?article=1196&amp;amp;context=jtla&lt;/url&gt;&lt;/related-urls&gt;&lt;/urls&gt;&lt;custom1&gt;2010&lt;/custom1&gt;&lt;access-date&gt;18/8/2010&lt;/access-date&gt;&lt;/record&gt;&lt;/Cite&gt;&lt;/EndNote&gt;</w:instrText>
      </w:r>
      <w:r w:rsidRPr="001B7FDD">
        <w:rPr>
          <w:rFonts w:ascii="Verdana" w:hAnsi="Verdana"/>
          <w:sz w:val="20"/>
        </w:rPr>
        <w:fldChar w:fldCharType="separate"/>
      </w:r>
      <w:r w:rsidRPr="001B7FDD">
        <w:rPr>
          <w:rFonts w:ascii="Verdana" w:hAnsi="Verdana"/>
          <w:sz w:val="20"/>
        </w:rPr>
        <w:t>(Drayton et al., 2010)</w:t>
      </w:r>
      <w:r w:rsidRPr="001B7FDD">
        <w:rPr>
          <w:rFonts w:ascii="Verdana" w:hAnsi="Verdana"/>
          <w:sz w:val="20"/>
        </w:rPr>
        <w:fldChar w:fldCharType="end"/>
      </w:r>
      <w:r w:rsidRPr="001B7FDD">
        <w:rPr>
          <w:rFonts w:ascii="Verdana" w:hAnsi="Verdana"/>
          <w:sz w:val="20"/>
        </w:rPr>
        <w:t xml:space="preserve">.  In a recent study of technology implementation </w:t>
      </w:r>
      <w:r w:rsidRPr="001B7FDD">
        <w:rPr>
          <w:rFonts w:ascii="Verdana" w:hAnsi="Verdana"/>
          <w:sz w:val="20"/>
        </w:rPr>
        <w:fldChar w:fldCharType="begin"/>
      </w:r>
      <w:r w:rsidRPr="001B7FDD">
        <w:rPr>
          <w:rFonts w:ascii="Verdana" w:hAnsi="Verdana"/>
          <w:sz w:val="20"/>
        </w:rPr>
        <w:instrText xml:space="preserve"> ADDIN EN.CITE &lt;EndNote&gt;&lt;Cite&gt;&lt;Author&gt;Shapley&lt;/Author&gt;&lt;Year&gt;2010&lt;/Year&gt;&lt;RecNum&gt;6&lt;/RecNum&gt;&lt;record&gt;&lt;rec-number&gt;6&lt;/rec-number&gt;&lt;foreign-keys&gt;&lt;key app="EN" db-id="sd5t5pwp7xdwpbewpzd5xts80rredv5tftfs"&gt;6&lt;/key&gt;&lt;/foreign-keys&gt;&lt;ref-type name="Web Page"&gt;12&lt;/ref-type&gt;&lt;contributors&gt;&lt;authors&gt;&lt;author&gt;Shapley, Kelly S. &lt;/author&gt;&lt;author&gt;Sheehan, Daniel &lt;/author&gt;&lt;author&gt;Maloney, Catherine  &lt;/author&gt;&lt;author&gt;Caranikas-Walker, Fanny &lt;/author&gt;&lt;/authors&gt;&lt;/contributors&gt;&lt;titles&gt;&lt;title&gt;Evaluating the Implementation Fidelity of Technology Immersion and its Relationship with Student Achievement&lt;/title&gt;&lt;secondary-title&gt;The Journal of Technology, Learning, and Assessment&lt;/secondary-title&gt;&lt;/titles&gt;&lt;periodical&gt;&lt;full-title&gt;The Journal of Technology, Learning, and Assessment&lt;/full-title&gt;&lt;/periodical&gt;&lt;pages&gt; &lt;/pages&gt;&lt;volume&gt;2010&lt;/volume&gt;&lt;number&gt;18 August&lt;/number&gt;&lt;edition&gt;9(1)&lt;/edition&gt;&lt;keywords&gt;&lt;keyword&gt;technilogy immersion&lt;/keyword&gt;&lt;keyword&gt;ubiquitous&lt;/keyword&gt;&lt;keyword&gt;one-to-one&lt;/keyword&gt;&lt;keyword&gt;one:one&lt;/keyword&gt;&lt;keyword&gt;assessment&lt;/keyword&gt;&lt;keyword&gt;fidelity&lt;/keyword&gt;&lt;keyword&gt;studetn achievement&lt;/keyword&gt;&lt;/keywords&gt;&lt;dates&gt;&lt;year&gt;2010&lt;/year&gt;&lt;pub-dates&gt;&lt;date&gt; &lt;/date&gt;&lt;/pub-dates&gt;&lt;/dates&gt;&lt;urls&gt;&lt;related-urls&gt;&lt;url&gt;http://escholarship.bc.edu/cgi/viewcontent.cgi?article=1204&amp;amp;context=jtla&lt;/url&gt;&lt;/related-urls&gt;&lt;/urls&gt;&lt;access-date&gt;18 August 2010&lt;/access-date&gt;&lt;/record&gt;&lt;/Cite&gt;&lt;/EndNote&gt;</w:instrText>
      </w:r>
      <w:r w:rsidRPr="001B7FDD">
        <w:rPr>
          <w:rFonts w:ascii="Verdana" w:hAnsi="Verdana"/>
          <w:sz w:val="20"/>
        </w:rPr>
        <w:fldChar w:fldCharType="separate"/>
      </w:r>
      <w:r w:rsidRPr="001B7FDD">
        <w:rPr>
          <w:rFonts w:ascii="Verdana" w:hAnsi="Verdana"/>
          <w:sz w:val="20"/>
        </w:rPr>
        <w:t>(Shapley, Sheehan, Maloney, &amp; Caranikas-Walker, 2010)</w:t>
      </w:r>
      <w:r w:rsidRPr="001B7FDD">
        <w:rPr>
          <w:rFonts w:ascii="Verdana" w:hAnsi="Verdana"/>
          <w:sz w:val="20"/>
        </w:rPr>
        <w:fldChar w:fldCharType="end"/>
      </w:r>
      <w:r w:rsidRPr="001B7FDD">
        <w:rPr>
          <w:rFonts w:ascii="Verdana" w:hAnsi="Verdana"/>
          <w:sz w:val="20"/>
        </w:rPr>
        <w:t xml:space="preserve"> it was found that, where teachers share their understanding of the use of technology in learning and were supportive, there was a greater degree of implementation.   </w:t>
      </w:r>
    </w:p>
    <w:p w:rsidR="00C34A76" w:rsidRPr="001B7FDD" w:rsidRDefault="00C34A76" w:rsidP="00C34A76">
      <w:pPr>
        <w:rPr>
          <w:rFonts w:ascii="Verdana" w:hAnsi="Verdana"/>
          <w:sz w:val="20"/>
        </w:rPr>
      </w:pPr>
      <w:r w:rsidRPr="001B7FDD">
        <w:rPr>
          <w:rFonts w:ascii="Verdana" w:hAnsi="Verdana"/>
          <w:sz w:val="20"/>
        </w:rPr>
        <w:t>Shapley et al. (2010) also found that teacher buy-in and a shared commitment to transforming student learning led to successful implementation.  However, this required leadership.</w:t>
      </w:r>
    </w:p>
    <w:p w:rsidR="006B4E27" w:rsidRDefault="006B4E27"/>
    <w:p w:rsidR="006B4E27" w:rsidRDefault="006B4E27" w:rsidP="006B4E27">
      <w:pPr>
        <w:rPr>
          <w:rFonts w:ascii="Verdana" w:hAnsi="Verdana"/>
          <w:b/>
          <w:color w:val="006666"/>
          <w:sz w:val="24"/>
        </w:rPr>
      </w:pPr>
    </w:p>
    <w:p w:rsidR="006B4E27" w:rsidRDefault="006B4E27" w:rsidP="006B4E27">
      <w:pPr>
        <w:autoSpaceDE w:val="0"/>
        <w:autoSpaceDN w:val="0"/>
        <w:adjustRightInd w:val="0"/>
        <w:rPr>
          <w:rFonts w:ascii="Verdana" w:hAnsi="Verdana"/>
          <w:b/>
          <w:color w:val="006666"/>
          <w:sz w:val="24"/>
        </w:rPr>
      </w:pPr>
      <w:r>
        <w:rPr>
          <w:rFonts w:ascii="Verdana" w:hAnsi="Verdana"/>
          <w:b/>
          <w:color w:val="006666"/>
          <w:sz w:val="24"/>
        </w:rPr>
        <w:t>School culture</w:t>
      </w:r>
    </w:p>
    <w:p w:rsidR="006B4E27" w:rsidRDefault="006B4E27" w:rsidP="006B4E27">
      <w:pPr>
        <w:autoSpaceDE w:val="0"/>
        <w:autoSpaceDN w:val="0"/>
        <w:adjustRightInd w:val="0"/>
        <w:rPr>
          <w:rFonts w:ascii="Verdana" w:hAnsi="Verdana" w:cs="Times New Roman"/>
          <w:sz w:val="20"/>
        </w:rPr>
      </w:pPr>
      <w:r>
        <w:rPr>
          <w:rFonts w:ascii="Verdana" w:hAnsi="Verdana"/>
          <w:sz w:val="20"/>
        </w:rPr>
        <w:t xml:space="preserve">School culture can either foster collaboration and innovation or stifle them.  Where a school culture emphasises accountability and security over taking risks, teachers are driven away from innovation </w:t>
      </w:r>
      <w:r>
        <w:rPr>
          <w:rFonts w:ascii="Verdana" w:hAnsi="Verdana"/>
          <w:sz w:val="20"/>
        </w:rPr>
        <w:fldChar w:fldCharType="begin"/>
      </w:r>
      <w:r>
        <w:rPr>
          <w:rFonts w:ascii="Verdana" w:hAnsi="Verdana"/>
          <w:sz w:val="20"/>
        </w:rPr>
        <w:instrText xml:space="preserve"> ADDIN EN.CITE &lt;EndNote&gt;&lt;Cite&gt;&lt;Author&gt;Drayton&lt;/Author&gt;&lt;Year&gt;2010&lt;/Year&gt;&lt;RecNum&gt;4&lt;/RecNum&gt;&lt;record&gt;&lt;rec-number&gt;4&lt;/rec-number&gt;&lt;foreign-keys&gt;&lt;key app="EN" db-id="sd5t5pwp7xdwpbewpzd5xts80rredv5tftfs"&gt;4&lt;/key&gt;&lt;/foreign-keys&gt;&lt;ref-type name="Web Page"&gt;12&lt;/ref-type&gt;&lt;contributors&gt;&lt;authors&gt;&lt;author&gt;Drayton, Brian &lt;/author&gt;&lt;author&gt;Falk, Joni K. &lt;/author&gt;&lt;author&gt;Stroud, Rena &lt;/author&gt;&lt;author&gt;Hobbs, Kathryn &lt;/author&gt;&lt;author&gt;Hammerman, James &lt;/author&gt;&lt;/authors&gt;&lt;/contributors&gt;&lt;titles&gt;&lt;title&gt;After Installation: Ubiquitous Computing and High School Science in Three Experienced, High-Technology Schools&lt;/title&gt;&lt;secondary-title&gt;The Journal of Technology, Learning, and Assessment&lt;/secondary-title&gt;&lt;/titles&gt;&lt;periodical&gt;&lt;full-title&gt;The Journal of Technology, Learning, and Assessment&lt;/full-title&gt;&lt;/periodical&gt;&lt;pages&gt; &lt;/pages&gt;&lt;volume&gt;2010&lt;/volume&gt;&lt;number&gt;18 August&lt;/number&gt;&lt;edition&gt;9(1)&lt;/edition&gt;&lt;section&gt; &lt;/section&gt;&lt;keywords&gt;&lt;keyword&gt;one to one&lt;/keyword&gt;&lt;keyword&gt;one:one&lt;/keyword&gt;&lt;keyword&gt;Ubiquitous&lt;/keyword&gt;&lt;keyword&gt;Maths&lt;/keyword&gt;&lt;keyword&gt;Science&lt;/keyword&gt;&lt;/keywords&gt;&lt;dates&gt;&lt;year&gt;2010&lt;/year&gt;&lt;/dates&gt;&lt;orig-pub&gt; &lt;/orig-pub&gt;&lt;isbn&gt;1540-2525&lt;/isbn&gt;&lt;urls&gt;&lt;related-urls&gt;&lt;url&gt;http://escholarship.bc.edu/cgi/viewcontent.cgi?article=1196&amp;amp;context=jtla&lt;/url&gt;&lt;/related-urls&gt;&lt;/urls&gt;&lt;custom1&gt;2010&lt;/custom1&gt;&lt;access-date&gt;18/8/2010&lt;/access-date&gt;&lt;/record&gt;&lt;/Cite&gt;&lt;/EndNote&gt;</w:instrText>
      </w:r>
      <w:r>
        <w:rPr>
          <w:rFonts w:ascii="Verdana" w:hAnsi="Verdana"/>
          <w:sz w:val="20"/>
        </w:rPr>
        <w:fldChar w:fldCharType="separate"/>
      </w:r>
      <w:r>
        <w:rPr>
          <w:rFonts w:ascii="Verdana" w:hAnsi="Verdana"/>
          <w:sz w:val="20"/>
        </w:rPr>
        <w:t>(Drayton et al., 2010)</w:t>
      </w:r>
      <w:r>
        <w:rPr>
          <w:rFonts w:ascii="Verdana" w:hAnsi="Verdana"/>
          <w:sz w:val="20"/>
        </w:rPr>
        <w:fldChar w:fldCharType="end"/>
      </w:r>
      <w:r>
        <w:rPr>
          <w:rFonts w:ascii="Verdana" w:hAnsi="Verdana"/>
          <w:sz w:val="20"/>
        </w:rPr>
        <w:t xml:space="preserve">.  </w:t>
      </w:r>
      <w:r>
        <w:rPr>
          <w:rFonts w:ascii="Verdana" w:hAnsi="Verdana" w:cs="Times New Roman"/>
          <w:sz w:val="20"/>
        </w:rPr>
        <w:t xml:space="preserve">Howard (2009) found a relationship between teachers’ attitudes to risk and technology implementation.  The researcher discovered that the primary area of concern in teachers’ perceptions of risk was the risk change may pose to student achievement. Those who were willing to take more risks were found to be more willing to integrate technology and saw student achievement in terms of their more intrinsic motivation and engagement in learning </w:t>
      </w:r>
      <w:r>
        <w:rPr>
          <w:rFonts w:ascii="Verdana" w:hAnsi="Verdana" w:cs="Times New Roman"/>
          <w:sz w:val="20"/>
        </w:rPr>
        <w:fldChar w:fldCharType="begin"/>
      </w:r>
      <w:r>
        <w:rPr>
          <w:rFonts w:ascii="Verdana" w:hAnsi="Verdana" w:cs="Times New Roman"/>
          <w:sz w:val="20"/>
        </w:rPr>
        <w:instrText xml:space="preserve"> ADDIN EN.CITE &lt;EndNote&gt;&lt;Cite&gt;&lt;Author&gt;Howard&lt;/Author&gt;&lt;Year&gt;2009&lt;/Year&gt;&lt;RecNum&gt;98&lt;/RecNum&gt;&lt;record&gt;&lt;rec-number&gt;98&lt;/rec-number&gt;&lt;foreign-keys&gt;&lt;key app="EN" db-id="z2parpdaw2xxfxefvvfx22zhdsw0ervpeewt"&gt;98&lt;/key&gt;&lt;/foreign-keys&gt;&lt;ref-type name="Thesis"&gt;32&lt;/ref-type&gt;&lt;contributors&gt;&lt;authors&gt;&lt;author&gt;Howard, S K&lt;/author&gt;&lt;/authors&gt;&lt;/contributors&gt;&lt;titles&gt;&lt;title&gt;Teacher change: Individual and cultural risk perceptions in the context of ICT integration&lt;/title&gt;&lt;/titles&gt;&lt;pages&gt;291&lt;/pages&gt;&lt;volume&gt;Doctor of Philosophy&lt;/volume&gt;&lt;keywords&gt;&lt;keyword&gt;technology integration  Risk&lt;/keyword&gt;&lt;/keywords&gt;&lt;dates&gt;&lt;year&gt;2009&lt;/year&gt;&lt;pub-dates&gt;&lt;date&gt;17/08/2009&lt;/date&gt;&lt;/pub-dates&gt;&lt;/dates&gt;&lt;pub-location&gt;Sydney&lt;/pub-location&gt;&lt;publisher&gt;The University of Sydney&lt;/publisher&gt;&lt;urls&gt;&lt;related-urls&gt;&lt;url&gt;http://ses.library.usyd.edu.au/handle/2123/5340&lt;/url&gt;&lt;/related-urls&gt;&lt;/urls&gt;&lt;access-date&gt;20/03/2010&lt;/access-date&gt;&lt;/record&gt;&lt;/Cite&gt;&lt;/EndNote&gt;</w:instrText>
      </w:r>
      <w:r>
        <w:rPr>
          <w:rFonts w:ascii="Verdana" w:hAnsi="Verdana" w:cs="Times New Roman"/>
          <w:sz w:val="20"/>
        </w:rPr>
        <w:fldChar w:fldCharType="separate"/>
      </w:r>
      <w:r>
        <w:rPr>
          <w:rFonts w:ascii="Verdana" w:hAnsi="Verdana" w:cs="Times New Roman"/>
          <w:sz w:val="20"/>
        </w:rPr>
        <w:t>(Howard, 2009)</w:t>
      </w:r>
      <w:r>
        <w:rPr>
          <w:rFonts w:ascii="Verdana" w:hAnsi="Verdana" w:cs="Times New Roman"/>
          <w:sz w:val="20"/>
        </w:rPr>
        <w:fldChar w:fldCharType="end"/>
      </w:r>
      <w:r>
        <w:rPr>
          <w:rFonts w:ascii="Verdana" w:hAnsi="Verdana" w:cs="Times New Roman"/>
          <w:sz w:val="20"/>
        </w:rPr>
        <w:t xml:space="preserve">.  Those less willing to take risks saw achievement in terms of quantifiable results such as test scores and were less willing to integrate technology into their teaching.   </w:t>
      </w:r>
    </w:p>
    <w:p w:rsidR="006B4E27" w:rsidRDefault="006B4E27" w:rsidP="006B4E27">
      <w:pPr>
        <w:autoSpaceDE w:val="0"/>
        <w:autoSpaceDN w:val="0"/>
        <w:adjustRightInd w:val="0"/>
        <w:rPr>
          <w:rFonts w:ascii="Verdana" w:hAnsi="Verdana" w:cs="Times New Roman"/>
          <w:sz w:val="20"/>
        </w:rPr>
      </w:pPr>
      <w:r>
        <w:rPr>
          <w:rFonts w:ascii="Verdana" w:hAnsi="Verdana" w:cs="Times New Roman"/>
          <w:sz w:val="20"/>
        </w:rPr>
        <w:t>This has clear implications for the leaders of schools implementing one-to-one laptop programs.  To assist those teachers who are concerned about risk to student achievement and allow these teachers to be innovative in their pedagogy and take more student-centred approaches, school leaders need to open the discussion of the emerging evidence of improvement to student achievement from studies of one-to-one laptop programs and the relationship this research is revealing between improved achievement and both increased student use of the laptops and the way students use the laptops in learning.   School leaders also need to encourage discussion of the value of 21</w:t>
      </w:r>
      <w:r>
        <w:rPr>
          <w:rFonts w:ascii="Verdana" w:hAnsi="Verdana" w:cs="Times New Roman"/>
          <w:sz w:val="20"/>
          <w:vertAlign w:val="superscript"/>
        </w:rPr>
        <w:t>st</w:t>
      </w:r>
      <w:r>
        <w:rPr>
          <w:rFonts w:ascii="Verdana" w:hAnsi="Verdana" w:cs="Times New Roman"/>
          <w:sz w:val="20"/>
        </w:rPr>
        <w:t xml:space="preserve"> century learning with teachers and the school community.  </w:t>
      </w:r>
    </w:p>
    <w:p w:rsidR="006B4E27" w:rsidRDefault="006B4E27" w:rsidP="006B4E27">
      <w:pPr>
        <w:autoSpaceDE w:val="0"/>
        <w:autoSpaceDN w:val="0"/>
        <w:adjustRightInd w:val="0"/>
        <w:rPr>
          <w:rFonts w:ascii="Verdana" w:hAnsi="Verdana"/>
          <w:sz w:val="20"/>
        </w:rPr>
      </w:pPr>
      <w:r>
        <w:rPr>
          <w:rFonts w:ascii="Verdana" w:hAnsi="Verdana"/>
          <w:sz w:val="20"/>
        </w:rPr>
        <w:t xml:space="preserve">The other important feature of a school culture successfully implementing laptop programs is collaboration and collegiality.  One teacher in the study by Shapley et al. (2010) stated “We were all in this together” </w:t>
      </w:r>
      <w:r>
        <w:rPr>
          <w:rFonts w:ascii="Verdana" w:hAnsi="Verdana"/>
          <w:sz w:val="20"/>
        </w:rPr>
        <w:fldChar w:fldCharType="begin"/>
      </w:r>
      <w:r>
        <w:rPr>
          <w:rFonts w:ascii="Verdana" w:hAnsi="Verdana"/>
          <w:sz w:val="20"/>
        </w:rPr>
        <w:instrText xml:space="preserve"> ADDIN EN.CITE &lt;EndNote&gt;&lt;Cite&gt;&lt;Author&gt;Shapley&lt;/Author&gt;&lt;Year&gt;2010&lt;/Year&gt;&lt;RecNum&gt;6&lt;/RecNum&gt;&lt;Pages&gt;46&lt;/Pages&gt;&lt;record&gt;&lt;rec-number&gt;6&lt;/rec-number&gt;&lt;foreign-keys&gt;&lt;key app="EN" db-id="sd5t5pwp7xdwpbewpzd5xts80rredv5tftfs"&gt;6&lt;/key&gt;&lt;/foreign-keys&gt;&lt;ref-type name="Web Page"&gt;12&lt;/ref-type&gt;&lt;contributors&gt;&lt;authors&gt;&lt;author&gt;Shapley, Kelly S. &lt;/author&gt;&lt;author&gt;Sheehan, Daniel &lt;/author&gt;&lt;author&gt;Maloney, Catherine  &lt;/author&gt;&lt;author&gt;Caranikas-Walker, Fanny &lt;/author&gt;&lt;/authors&gt;&lt;/contributors&gt;&lt;titles&gt;&lt;title&gt;Evaluating the Implementation Fidelity of Technology Immersion and its Relationship with Student Achievement&lt;/title&gt;&lt;secondary-title&gt;The Journal of Technology, Learning, and Assessment&lt;/secondary-title&gt;&lt;/titles&gt;&lt;periodical&gt;&lt;full-title&gt;The Journal of Technology, Learning, and Assessment&lt;/full-title&gt;&lt;/periodical&gt;&lt;pages&gt; &lt;/pages&gt;&lt;volume&gt;2010&lt;/volume&gt;&lt;number&gt;18 August&lt;/number&gt;&lt;edition&gt;9(1)&lt;/edition&gt;&lt;keywords&gt;&lt;keyword&gt;technilogy immersion&lt;/keyword&gt;&lt;keyword&gt;ubiquitous&lt;/keyword&gt;&lt;keyword&gt;one-to-one&lt;/keyword&gt;&lt;keyword&gt;one:one&lt;/keyword&gt;&lt;keyword&gt;assessment&lt;/keyword&gt;&lt;keyword&gt;fidelity&lt;/keyword&gt;&lt;keyword&gt;studetn achievement&lt;/keyword&gt;&lt;/keywords&gt;&lt;dates&gt;&lt;year&gt;2010&lt;/year&gt;&lt;pub-dates&gt;&lt;date&gt; &lt;/date&gt;&lt;/pub-dates&gt;&lt;/dates&gt;&lt;urls&gt;&lt;related-urls&gt;&lt;url&gt;http://escholarship.bc.edu/cgi/viewcontent.cgi?article=1204&amp;amp;context=jtla&lt;/url&gt;&lt;/related-urls&gt;&lt;/urls&gt;&lt;access-date&gt;18 August 2010&lt;/access-date&gt;&lt;/record&gt;&lt;/Cite&gt;&lt;/EndNote&gt;</w:instrText>
      </w:r>
      <w:r>
        <w:rPr>
          <w:rFonts w:ascii="Verdana" w:hAnsi="Verdana"/>
          <w:sz w:val="20"/>
        </w:rPr>
        <w:fldChar w:fldCharType="separate"/>
      </w:r>
      <w:r>
        <w:rPr>
          <w:rFonts w:ascii="Verdana" w:hAnsi="Verdana"/>
          <w:sz w:val="20"/>
        </w:rPr>
        <w:t>(Shapley et al., 2010, p. 46)</w:t>
      </w:r>
      <w:r>
        <w:rPr>
          <w:rFonts w:ascii="Verdana" w:hAnsi="Verdana"/>
          <w:sz w:val="20"/>
        </w:rPr>
        <w:fldChar w:fldCharType="end"/>
      </w:r>
      <w:r>
        <w:rPr>
          <w:rFonts w:ascii="Verdana" w:hAnsi="Verdana"/>
          <w:sz w:val="20"/>
        </w:rPr>
        <w:t xml:space="preserve">.  Teachers’ </w:t>
      </w:r>
      <w:r>
        <w:rPr>
          <w:rFonts w:ascii="Verdana" w:hAnsi="Verdana"/>
          <w:sz w:val="20"/>
        </w:rPr>
        <w:lastRenderedPageBreak/>
        <w:t>collective support for integration proved a crucial element for success.  In the study by Drayton et al. (2010), where implementation was left in the hands of the individual teachers in one school, integration was at a lower level than in another school where innovations were tested and shared among teachers.</w:t>
      </w:r>
    </w:p>
    <w:p w:rsidR="006B4E27" w:rsidRDefault="006B4E27" w:rsidP="006B4E27">
      <w:pPr>
        <w:autoSpaceDE w:val="0"/>
        <w:autoSpaceDN w:val="0"/>
        <w:adjustRightInd w:val="0"/>
        <w:rPr>
          <w:rFonts w:ascii="Verdana" w:hAnsi="Verdana"/>
          <w:sz w:val="20"/>
        </w:rPr>
      </w:pPr>
      <w:r>
        <w:rPr>
          <w:rFonts w:ascii="Verdana" w:hAnsi="Verdana"/>
          <w:sz w:val="20"/>
        </w:rPr>
        <w:t xml:space="preserve">The style of leadership is, as ever, also important.  One teacher explained:  “We had the right combination of encouragement and push .... </w:t>
      </w:r>
      <w:proofErr w:type="gramStart"/>
      <w:r>
        <w:rPr>
          <w:rFonts w:ascii="Verdana" w:hAnsi="Verdana"/>
          <w:sz w:val="20"/>
        </w:rPr>
        <w:t>Leadership, encouragement, and push.</w:t>
      </w:r>
      <w:proofErr w:type="gramEnd"/>
      <w:r>
        <w:rPr>
          <w:rFonts w:ascii="Verdana" w:hAnsi="Verdana"/>
          <w:sz w:val="20"/>
        </w:rPr>
        <w:t xml:space="preserve">  It wasn’t punitive, it was positive</w:t>
      </w:r>
      <w:proofErr w:type="gramStart"/>
      <w:r>
        <w:rPr>
          <w:rFonts w:ascii="Verdana" w:hAnsi="Verdana"/>
          <w:sz w:val="20"/>
        </w:rPr>
        <w:t>..</w:t>
      </w:r>
      <w:proofErr w:type="gramEnd"/>
      <w:r>
        <w:rPr>
          <w:rFonts w:ascii="Verdana" w:hAnsi="Verdana"/>
          <w:sz w:val="20"/>
        </w:rPr>
        <w:t xml:space="preserve"> </w:t>
      </w:r>
      <w:proofErr w:type="gramStart"/>
      <w:r>
        <w:rPr>
          <w:rFonts w:ascii="Verdana" w:hAnsi="Verdana"/>
          <w:sz w:val="20"/>
        </w:rPr>
        <w:t>but</w:t>
      </w:r>
      <w:proofErr w:type="gramEnd"/>
      <w:r>
        <w:rPr>
          <w:rFonts w:ascii="Verdana" w:hAnsi="Verdana"/>
          <w:sz w:val="20"/>
        </w:rPr>
        <w:t xml:space="preserve"> they kept up the pressure.. That constant positive pressure moved me forward” </w:t>
      </w:r>
      <w:r>
        <w:rPr>
          <w:rFonts w:ascii="Verdana" w:hAnsi="Verdana"/>
          <w:sz w:val="20"/>
        </w:rPr>
        <w:fldChar w:fldCharType="begin"/>
      </w:r>
      <w:r>
        <w:rPr>
          <w:rFonts w:ascii="Verdana" w:hAnsi="Verdana"/>
          <w:sz w:val="20"/>
        </w:rPr>
        <w:instrText xml:space="preserve"> ADDIN EN.CITE &lt;EndNote&gt;&lt;Cite&gt;&lt;Author&gt;Shapley&lt;/Author&gt;&lt;Year&gt;2010&lt;/Year&gt;&lt;RecNum&gt;6&lt;/RecNum&gt;&lt;record&gt;&lt;rec-number&gt;6&lt;/rec-number&gt;&lt;foreign-keys&gt;&lt;key app="EN" db-id="sd5t5pwp7xdwpbewpzd5xts80rredv5tftfs"&gt;6&lt;/key&gt;&lt;/foreign-keys&gt;&lt;ref-type name="Web Page"&gt;12&lt;/ref-type&gt;&lt;contributors&gt;&lt;authors&gt;&lt;author&gt;Shapley, Kelly S. &lt;/author&gt;&lt;author&gt;Sheehan, Daniel &lt;/author&gt;&lt;author&gt;Maloney, Catherine  &lt;/author&gt;&lt;author&gt;Caranikas-Walker, Fanny &lt;/author&gt;&lt;/authors&gt;&lt;/contributors&gt;&lt;titles&gt;&lt;title&gt;Evaluating the Implementation Fidelity of Technology Immersion and its Relationship with Student Achievement&lt;/title&gt;&lt;secondary-title&gt;The Journal of Technology, Learning, and Assessment&lt;/secondary-title&gt;&lt;/titles&gt;&lt;periodical&gt;&lt;full-title&gt;The Journal of Technology, Learning, and Assessment&lt;/full-title&gt;&lt;/periodical&gt;&lt;pages&gt; &lt;/pages&gt;&lt;volume&gt;2010&lt;/volume&gt;&lt;number&gt;18 August&lt;/number&gt;&lt;edition&gt;9(1)&lt;/edition&gt;&lt;keywords&gt;&lt;keyword&gt;technilogy immersion&lt;/keyword&gt;&lt;keyword&gt;ubiquitous&lt;/keyword&gt;&lt;keyword&gt;one-to-one&lt;/keyword&gt;&lt;keyword&gt;one:one&lt;/keyword&gt;&lt;keyword&gt;assessment&lt;/keyword&gt;&lt;keyword&gt;fidelity&lt;/keyword&gt;&lt;keyword&gt;studetn achievement&lt;/keyword&gt;&lt;/keywords&gt;&lt;dates&gt;&lt;year&gt;2010&lt;/year&gt;&lt;pub-dates&gt;&lt;date&gt; &lt;/date&gt;&lt;/pub-dates&gt;&lt;/dates&gt;&lt;urls&gt;&lt;related-urls&gt;&lt;url&gt;http://escholarship.bc.edu/cgi/viewcontent.cgi?article=1204&amp;amp;context=jtla&lt;/url&gt;&lt;/related-urls&gt;&lt;/urls&gt;&lt;access-date&gt;18 August 2010&lt;/access-date&gt;&lt;/record&gt;&lt;/Cite&gt;&lt;/EndNote&gt;</w:instrText>
      </w:r>
      <w:r>
        <w:rPr>
          <w:rFonts w:ascii="Verdana" w:hAnsi="Verdana"/>
          <w:sz w:val="20"/>
        </w:rPr>
        <w:fldChar w:fldCharType="separate"/>
      </w:r>
      <w:r>
        <w:rPr>
          <w:rFonts w:ascii="Verdana" w:hAnsi="Verdana"/>
          <w:sz w:val="20"/>
        </w:rPr>
        <w:t>(Shapley et al., 2010)</w:t>
      </w:r>
      <w:r>
        <w:rPr>
          <w:rFonts w:ascii="Verdana" w:hAnsi="Verdana"/>
          <w:sz w:val="20"/>
        </w:rPr>
        <w:fldChar w:fldCharType="end"/>
      </w:r>
      <w:r>
        <w:rPr>
          <w:rFonts w:ascii="Verdana" w:hAnsi="Verdana"/>
          <w:sz w:val="20"/>
        </w:rPr>
        <w:t xml:space="preserve">.  </w:t>
      </w:r>
    </w:p>
    <w:p w:rsidR="006B4E27" w:rsidRDefault="006B4E27" w:rsidP="006B4E27"/>
    <w:p w:rsidR="00595819" w:rsidRDefault="00595819" w:rsidP="00595819">
      <w:pPr>
        <w:autoSpaceDE w:val="0"/>
        <w:autoSpaceDN w:val="0"/>
        <w:adjustRightInd w:val="0"/>
        <w:rPr>
          <w:rFonts w:ascii="Verdana" w:hAnsi="Verdana"/>
          <w:b/>
          <w:color w:val="006666"/>
          <w:sz w:val="24"/>
        </w:rPr>
      </w:pPr>
      <w:r>
        <w:rPr>
          <w:rFonts w:ascii="Verdana" w:hAnsi="Verdana"/>
          <w:b/>
          <w:color w:val="006666"/>
          <w:sz w:val="24"/>
        </w:rPr>
        <w:t>Implications of the research</w:t>
      </w:r>
    </w:p>
    <w:p w:rsidR="00595819" w:rsidRDefault="00595819" w:rsidP="00595819">
      <w:pPr>
        <w:rPr>
          <w:rFonts w:ascii="Verdana" w:hAnsi="Verdana"/>
          <w:b/>
          <w:color w:val="006666"/>
          <w:sz w:val="24"/>
        </w:rPr>
      </w:pPr>
      <w:r>
        <w:rPr>
          <w:rFonts w:ascii="Verdana" w:hAnsi="Verdana"/>
          <w:b/>
          <w:color w:val="006666"/>
          <w:sz w:val="24"/>
        </w:rPr>
        <w:t xml:space="preserve">Laptop use and student achievement </w:t>
      </w:r>
    </w:p>
    <w:p w:rsidR="00595819" w:rsidRDefault="00595819" w:rsidP="00595819">
      <w:pPr>
        <w:rPr>
          <w:rFonts w:ascii="Verdana" w:hAnsi="Verdana"/>
          <w:b/>
          <w:color w:val="006666"/>
        </w:rPr>
      </w:pPr>
      <w:r>
        <w:rPr>
          <w:rFonts w:ascii="Verdana" w:hAnsi="Verdana"/>
          <w:sz w:val="20"/>
        </w:rPr>
        <w:t>Clearly, as one-to-one laptop programs mature, improvement in student results in standardised testing is becoming evident despite the concern that these tests do not measure the 21</w:t>
      </w:r>
      <w:r>
        <w:rPr>
          <w:rFonts w:ascii="Verdana" w:hAnsi="Verdana"/>
          <w:sz w:val="20"/>
          <w:vertAlign w:val="superscript"/>
        </w:rPr>
        <w:t>st</w:t>
      </w:r>
      <w:r>
        <w:rPr>
          <w:rFonts w:ascii="Verdana" w:hAnsi="Verdana"/>
          <w:sz w:val="20"/>
        </w:rPr>
        <w:t xml:space="preserve"> century skills the laptop learners are acquiring.  However, as can be clearly seen in the study of the Maine on-to-one laptop program </w:t>
      </w:r>
      <w:r>
        <w:rPr>
          <w:rFonts w:ascii="Verdana" w:hAnsi="Verdana"/>
          <w:sz w:val="20"/>
        </w:rPr>
        <w:fldChar w:fldCharType="begin"/>
      </w:r>
      <w:r>
        <w:rPr>
          <w:rFonts w:ascii="Verdana" w:hAnsi="Verdana"/>
          <w:sz w:val="20"/>
        </w:rPr>
        <w:instrText xml:space="preserve"> ADDIN EN.CITE &lt;EndNote&gt;&lt;Cite&gt;&lt;Author&gt;Silvernail&lt;/Author&gt;&lt;Year&gt;2007&lt;/Year&gt;&lt;RecNum&gt;30&lt;/RecNum&gt;&lt;record&gt;&lt;rec-number&gt;30&lt;/rec-number&gt;&lt;foreign-keys&gt;&lt;key app="EN" db-id="sd5t5pwp7xdwpbewpzd5xts80rredv5tftfs"&gt;30&lt;/key&gt;&lt;/foreign-keys&gt;&lt;ref-type name="Report"&gt;27&lt;/ref-type&gt;&lt;contributors&gt;&lt;authors&gt;&lt;author&gt;Silvernail, D L&lt;/author&gt;&lt;author&gt;Gritter, A K&lt;/author&gt;&lt;/authors&gt;&lt;tertiary-authors&gt;&lt;author&gt;Maine Education Policy Research Institute&lt;/author&gt;&lt;/tertiary-authors&gt;&lt;/contributors&gt;&lt;titles&gt;&lt;title&gt;Maine&amp;apos;s Middle School Laptop Program: Creating Better Writers&lt;/title&gt;&lt;/titles&gt;&lt;keywords&gt;&lt;keyword&gt;One-to-one&lt;/keyword&gt;&lt;keyword&gt;LAPTOP computers&lt;/keyword&gt;&lt;keyword&gt;maine&lt;/keyword&gt;&lt;keyword&gt;Writers&lt;/keyword&gt;&lt;/keywords&gt;&lt;dates&gt;&lt;year&gt;2007&lt;/year&gt;&lt;pub-dates&gt;&lt;date&gt;2007&lt;/date&gt;&lt;/pub-dates&gt;&lt;/dates&gt;&lt;pub-location&gt;Gorham&lt;/pub-location&gt;&lt;publisher&gt;University of Southern Maine&lt;/publisher&gt;&lt;urls&gt;&lt;related-urls&gt;&lt;url&gt;http://apple.spsd.org/mlti/mltiwritinglaptops.pdf&lt;/url&gt;&lt;/related-urls&gt;&lt;/urls&gt;&lt;access-date&gt;6 August 2010&lt;/access-date&gt;&lt;/record&gt;&lt;/Cite&gt;&lt;/EndNote&gt;</w:instrText>
      </w:r>
      <w:r>
        <w:rPr>
          <w:rFonts w:ascii="Verdana" w:hAnsi="Verdana"/>
          <w:sz w:val="20"/>
        </w:rPr>
        <w:fldChar w:fldCharType="separate"/>
      </w:r>
      <w:r>
        <w:rPr>
          <w:rFonts w:ascii="Verdana" w:hAnsi="Verdana"/>
          <w:sz w:val="20"/>
        </w:rPr>
        <w:t>(</w:t>
      </w:r>
      <w:proofErr w:type="spellStart"/>
      <w:r>
        <w:rPr>
          <w:rFonts w:ascii="Verdana" w:hAnsi="Verdana"/>
          <w:sz w:val="20"/>
        </w:rPr>
        <w:t>Silvernail</w:t>
      </w:r>
      <w:proofErr w:type="spellEnd"/>
      <w:r>
        <w:rPr>
          <w:rFonts w:ascii="Verdana" w:hAnsi="Verdana"/>
          <w:sz w:val="20"/>
        </w:rPr>
        <w:t xml:space="preserve"> &amp; </w:t>
      </w:r>
      <w:proofErr w:type="spellStart"/>
      <w:r>
        <w:rPr>
          <w:rFonts w:ascii="Verdana" w:hAnsi="Verdana"/>
          <w:sz w:val="20"/>
        </w:rPr>
        <w:t>Gritter</w:t>
      </w:r>
      <w:proofErr w:type="spellEnd"/>
      <w:r>
        <w:rPr>
          <w:rFonts w:ascii="Verdana" w:hAnsi="Verdana"/>
          <w:sz w:val="20"/>
        </w:rPr>
        <w:t>, 2007)</w:t>
      </w:r>
      <w:r>
        <w:rPr>
          <w:rFonts w:ascii="Verdana" w:hAnsi="Verdana"/>
          <w:sz w:val="20"/>
        </w:rPr>
        <w:fldChar w:fldCharType="end"/>
      </w:r>
      <w:r>
        <w:rPr>
          <w:rFonts w:ascii="Verdana" w:hAnsi="Verdana"/>
          <w:sz w:val="20"/>
        </w:rPr>
        <w:t xml:space="preserve">, the variation evident in these results indicates that  it is the way the laptops are used in learning that brings about the improvements in achievement.   Holcomb (2009) suggests that “it is therefore critical for schools to understand that simply providing each student with a laptop is not enough.  How teachers choose to use the laptops is very important.”  How teachers choose to use the laptops, in turn,  depends on teacher professional learning and support </w:t>
      </w:r>
      <w:r>
        <w:rPr>
          <w:rFonts w:ascii="Verdana" w:hAnsi="Verdana"/>
          <w:sz w:val="20"/>
        </w:rPr>
        <w:fldChar w:fldCharType="begin"/>
      </w:r>
      <w:r>
        <w:rPr>
          <w:rFonts w:ascii="Verdana" w:hAnsi="Verdana"/>
          <w:sz w:val="20"/>
        </w:rPr>
        <w:instrText xml:space="preserve"> ADDIN EN.CITE &lt;EndNote&gt;&lt;Cite&gt;&lt;Author&gt;Holcomb&lt;/Author&gt;&lt;Year&gt;2009&lt;/Year&gt;&lt;RecNum&gt;34&lt;/RecNum&gt;&lt;record&gt;&lt;rec-number&gt;34&lt;/rec-number&gt;&lt;foreign-keys&gt;&lt;key app="EN" db-id="sd5t5pwp7xdwpbewpzd5xts80rredv5tftfs"&gt;34&lt;/key&gt;&lt;/foreign-keys&gt;&lt;ref-type name="Journal Article"&gt;17&lt;/ref-type&gt;&lt;contributors&gt;&lt;authors&gt;&lt;author&gt;Holcomb, Lori B.&lt;/author&gt;&lt;/authors&gt;&lt;/contributors&gt;&lt;titles&gt;&lt;title&gt;Results &amp;amp; Lessons Learned from1:1 Laptop Initiatives: A Collective Review&lt;/title&gt;&lt;secondary-title&gt;TechTrends: Linking Research &amp;amp; Practice to Improve Learning&lt;/secondary-title&gt;&lt;/titles&gt;&lt;periodical&gt;&lt;full-title&gt;TechTrends: Linking Research &amp;amp; Practice to Improve Learning&lt;/full-title&gt;&lt;/periodical&gt;&lt;pages&gt;49-55&lt;/pages&gt;&lt;volume&gt;53&lt;/volume&gt;&lt;number&gt;6&lt;/number&gt;&lt;keywords&gt;&lt;keyword&gt;EDUCATIONAL programs&lt;/keyword&gt;&lt;keyword&gt;EDUCATION&lt;/keyword&gt;&lt;keyword&gt;EQUIPMENT &amp;amp; supplies&lt;/keyword&gt;&lt;keyword&gt;LAPTOP computers&lt;/keyword&gt;&lt;keyword&gt;ACADEMIC improvement&lt;/keyword&gt;&lt;keyword&gt;EDUCATIONAL reports&lt;/keyword&gt;&lt;keyword&gt;ACADEMIC achievement&lt;/keyword&gt;&lt;keyword&gt;LEARNING&lt;/keyword&gt;&lt;keyword&gt;GRADING &amp;amp; marking (Students)&lt;/keyword&gt;&lt;keyword&gt;SCHOOLS&lt;/keyword&gt;&lt;/keywords&gt;&lt;dates&gt;&lt;year&gt;2009&lt;/year&gt;&lt;/dates&gt;&lt;publisher&gt;Springer Science &amp;amp; Business Media B.V.&lt;/publisher&gt;&lt;isbn&gt;87563894&lt;/isbn&gt;&lt;urls&gt;&lt;related-urls&gt;&lt;url&gt;10.1007/s11528-009-0343-1&lt;/url&gt;&lt;url&gt;http://search.ebscohost.com/login.aspx?direct=true&amp;amp;db=aph&amp;amp;AN=44500209&amp;amp;site=ehost-live&lt;/url&gt;&lt;/related-urls&gt;&lt;/urls&gt;&lt;/record&gt;&lt;/Cite&gt;&lt;/EndNote&gt;</w:instrText>
      </w:r>
      <w:r>
        <w:rPr>
          <w:rFonts w:ascii="Verdana" w:hAnsi="Verdana"/>
          <w:sz w:val="20"/>
        </w:rPr>
        <w:fldChar w:fldCharType="separate"/>
      </w:r>
      <w:r>
        <w:rPr>
          <w:rFonts w:ascii="Verdana" w:hAnsi="Verdana"/>
          <w:sz w:val="20"/>
        </w:rPr>
        <w:t>(Holcomb, 2009)</w:t>
      </w:r>
      <w:r>
        <w:rPr>
          <w:rFonts w:ascii="Verdana" w:hAnsi="Verdana"/>
          <w:sz w:val="20"/>
        </w:rPr>
        <w:fldChar w:fldCharType="end"/>
      </w:r>
      <w:r>
        <w:rPr>
          <w:rFonts w:ascii="Verdana" w:hAnsi="Verdana"/>
          <w:sz w:val="20"/>
        </w:rPr>
        <w:t>.</w:t>
      </w:r>
    </w:p>
    <w:p w:rsidR="00CE4473" w:rsidRDefault="00CE4473" w:rsidP="00CE4473">
      <w:pPr>
        <w:rPr>
          <w:rFonts w:ascii="Verdana" w:hAnsi="Verdana"/>
          <w:b/>
          <w:color w:val="006666"/>
          <w:sz w:val="24"/>
        </w:rPr>
      </w:pPr>
      <w:r>
        <w:rPr>
          <w:rFonts w:ascii="Verdana" w:hAnsi="Verdana"/>
          <w:b/>
          <w:color w:val="006666"/>
          <w:sz w:val="24"/>
        </w:rPr>
        <w:t>Improved achievement in standardised test</w:t>
      </w:r>
    </w:p>
    <w:p w:rsidR="00CE4473" w:rsidRDefault="00CE4473" w:rsidP="00CE4473">
      <w:pPr>
        <w:rPr>
          <w:rFonts w:ascii="Verdana" w:hAnsi="Verdana"/>
          <w:sz w:val="20"/>
        </w:rPr>
      </w:pPr>
      <w:r>
        <w:rPr>
          <w:rFonts w:ascii="Verdana" w:hAnsi="Verdana"/>
          <w:sz w:val="20"/>
        </w:rPr>
        <w:t>Despite this concern about the validity of standardised testing as a measure of the success of one-to-one laptop programs, there is mounting evidence that, when the technology is used effectively, these programs do bring about improvement even in tests which seek to measure only the more basic skills.</w:t>
      </w:r>
    </w:p>
    <w:p w:rsidR="00CE4473" w:rsidRDefault="00CE4473" w:rsidP="00CE4473">
      <w:pPr>
        <w:rPr>
          <w:rFonts w:ascii="Verdana" w:hAnsi="Verdana" w:cs="ChaparralPro-Regular"/>
          <w:sz w:val="20"/>
        </w:rPr>
      </w:pPr>
      <w:proofErr w:type="spellStart"/>
      <w:r>
        <w:rPr>
          <w:rFonts w:ascii="Verdana" w:hAnsi="Verdana"/>
          <w:sz w:val="20"/>
        </w:rPr>
        <w:t>Suhr</w:t>
      </w:r>
      <w:proofErr w:type="spellEnd"/>
      <w:r>
        <w:rPr>
          <w:rFonts w:ascii="Verdana" w:hAnsi="Verdana"/>
          <w:sz w:val="20"/>
        </w:rPr>
        <w:t xml:space="preserve">, Hernandez, Grimes, and </w:t>
      </w:r>
      <w:proofErr w:type="spellStart"/>
      <w:r>
        <w:rPr>
          <w:rFonts w:ascii="Verdana" w:hAnsi="Verdana"/>
          <w:sz w:val="20"/>
        </w:rPr>
        <w:t>Warschauer</w:t>
      </w:r>
      <w:proofErr w:type="spellEnd"/>
      <w:r>
        <w:rPr>
          <w:rFonts w:ascii="Verdana" w:hAnsi="Verdana"/>
          <w:sz w:val="20"/>
        </w:rPr>
        <w:t xml:space="preserve"> (2010) conducted a study in which they compared the scores of one-to-one laptop students with an equivalent group without laptops in the English Language Arts (ELA) assessment that forms part of the </w:t>
      </w:r>
      <w:r>
        <w:rPr>
          <w:rFonts w:ascii="Verdana" w:hAnsi="Verdana" w:cs="ChaparralPro-Regular"/>
          <w:sz w:val="20"/>
        </w:rPr>
        <w:t xml:space="preserve">California Standards Test.  They found that the laptops did increase the scores of the laptop students over the non-laptop students, particularly in the areas of literacy response and analysis and in writing strategies.  This occurred despite the fact that the tests were taken on paper, giving the laptop students a potential disadvantage.  Greatest improvement occurred in the second year, when teething problems with the laptop program were being overcome.  Other case studies have shown similar patterns wherein the second year of implementation realises the greater rise in performance.  For example, a case study of laptop implementation in three school in California </w:t>
      </w:r>
      <w:r>
        <w:rPr>
          <w:rFonts w:ascii="Verdana" w:hAnsi="Verdana" w:cs="ChaparralPro-Regular"/>
          <w:sz w:val="20"/>
        </w:rPr>
        <w:fldChar w:fldCharType="begin"/>
      </w:r>
      <w:r>
        <w:rPr>
          <w:rFonts w:ascii="Verdana" w:hAnsi="Verdana" w:cs="ChaparralPro-Regular"/>
          <w:sz w:val="20"/>
        </w:rPr>
        <w:instrText xml:space="preserve"> ADDIN EN.CITE &lt;EndNote&gt;&lt;Cite&gt;&lt;Author&gt;Warschauer&lt;/Author&gt;&lt;Year&gt;2005&lt;/Year&gt;&lt;RecNum&gt;33&lt;/RecNum&gt;&lt;record&gt;&lt;rec-number&gt;33&lt;/rec-number&gt;&lt;foreign-keys&gt;&lt;key app="EN" db-id="z2parpdaw2xxfxefvvfx22zhdsw0ervpeewt"&gt;33&lt;/key&gt;&lt;/foreign-keys&gt;&lt;ref-type name="Report"&gt;27&lt;/ref-type&gt;&lt;contributors&gt;&lt;authors&gt;&lt;author&gt;Mark Warschauer&lt;/author&gt;&lt;author&gt;Douglas Grimes&lt;/author&gt;&lt;/authors&gt;&lt;/contributors&gt;&lt;titles&gt;&lt;title&gt;First Year Evaluation Report Fullerton School District Laptop Program&lt;/title&gt;&lt;/titles&gt;&lt;keywords&gt;&lt;keyword&gt;Laptops, Computers, teachers, Implementation&lt;/keyword&gt;&lt;/keywords&gt;&lt;dates&gt;&lt;year&gt;2005&lt;/year&gt;&lt;/dates&gt;&lt;pub-location&gt;Orange County California&lt;/pub-location&gt;&lt;publisher&gt;Fullerton District&lt;/publisher&gt;&lt;urls&gt;&lt;related-urls&gt;&lt;url&gt;http://www.k12blueprint.com/k12/blueprint/cd/FSD-laptop-year1-eval.pdf&lt;/url&gt;&lt;/related-urls&gt;&lt;/urls&gt;&lt;access-date&gt;9/10/09&lt;/access-date&gt;&lt;/record&gt;&lt;/Cite&gt;&lt;/EndNote&gt;</w:instrText>
      </w:r>
      <w:r>
        <w:rPr>
          <w:rFonts w:ascii="Verdana" w:hAnsi="Verdana" w:cs="ChaparralPro-Regular"/>
          <w:sz w:val="20"/>
        </w:rPr>
        <w:fldChar w:fldCharType="separate"/>
      </w:r>
      <w:r>
        <w:rPr>
          <w:rFonts w:ascii="Verdana" w:hAnsi="Verdana" w:cs="ChaparralPro-Regular"/>
          <w:sz w:val="20"/>
        </w:rPr>
        <w:t>(</w:t>
      </w:r>
      <w:proofErr w:type="spellStart"/>
      <w:r>
        <w:rPr>
          <w:rFonts w:ascii="Verdana" w:hAnsi="Verdana" w:cs="ChaparralPro-Regular"/>
          <w:sz w:val="20"/>
        </w:rPr>
        <w:t>Warschauer</w:t>
      </w:r>
      <w:proofErr w:type="spellEnd"/>
      <w:r>
        <w:rPr>
          <w:rFonts w:ascii="Verdana" w:hAnsi="Verdana" w:cs="ChaparralPro-Regular"/>
          <w:sz w:val="20"/>
        </w:rPr>
        <w:t xml:space="preserve"> &amp; Grimes, 2005)</w:t>
      </w:r>
      <w:r>
        <w:rPr>
          <w:rFonts w:ascii="Verdana" w:hAnsi="Verdana" w:cs="ChaparralPro-Regular"/>
          <w:sz w:val="20"/>
        </w:rPr>
        <w:fldChar w:fldCharType="end"/>
      </w:r>
      <w:r>
        <w:rPr>
          <w:rFonts w:ascii="Verdana" w:hAnsi="Verdana" w:cs="ChaparralPro-Regular"/>
          <w:sz w:val="20"/>
        </w:rPr>
        <w:t xml:space="preserve"> found the ELA results of laptop students actually declined relative to non-laptop students in the first year of implementation then climbed back up in the second year.  However, the mathematics results of the same laptop students improved relative to non-laptop students over both years.  This has implications for the evaluation of the DER in NSW: a significant increase in student performance may not be visible until after the second year of implementation.</w:t>
      </w:r>
    </w:p>
    <w:p w:rsidR="00CE4473" w:rsidRDefault="00CE4473" w:rsidP="00CE4473">
      <w:pPr>
        <w:rPr>
          <w:rFonts w:ascii="Verdana" w:hAnsi="Verdana"/>
          <w:sz w:val="20"/>
        </w:rPr>
      </w:pPr>
      <w:r>
        <w:rPr>
          <w:rFonts w:ascii="Verdana" w:hAnsi="Verdana"/>
          <w:sz w:val="20"/>
        </w:rPr>
        <w:lastRenderedPageBreak/>
        <w:t xml:space="preserve">A study of the Berkeley Wireless Learning Initiative </w:t>
      </w:r>
      <w:r>
        <w:rPr>
          <w:rFonts w:ascii="Verdana" w:hAnsi="Verdana"/>
          <w:sz w:val="20"/>
        </w:rPr>
        <w:fldChar w:fldCharType="begin"/>
      </w:r>
      <w:r>
        <w:rPr>
          <w:rFonts w:ascii="Verdana" w:hAnsi="Verdana"/>
          <w:sz w:val="20"/>
        </w:rPr>
        <w:instrText xml:space="preserve"> ADDIN EN.CITE &lt;EndNote&gt;&lt;Cite&gt;&lt;Author&gt;Bebell&lt;/Author&gt;&lt;Year&gt;2010&lt;/Year&gt;&lt;RecNum&gt;20&lt;/RecNum&gt;&lt;record&gt;&lt;rec-number&gt;20&lt;/rec-number&gt;&lt;foreign-keys&gt;&lt;key app="EN" db-id="sd5t5pwp7xdwpbewpzd5xts80rredv5tftfs"&gt;20&lt;/key&gt;&lt;/foreign-keys&gt;&lt;ref-type name="Journal Article"&gt;17&lt;/ref-type&gt;&lt;contributors&gt;&lt;authors&gt;&lt;author&gt;Bebell &lt;/author&gt;&lt;author&gt;Kay, R&lt;/author&gt;&lt;/authors&gt;&lt;/contributors&gt;&lt;titles&gt;&lt;title&gt;One to One Computing: A Summary of the Quantitative Results from the Berkshire Wireless Learning Initiative&lt;/title&gt;&lt;secondary-title&gt;The Journal of Technology, Learning, and Assessment&lt;/secondary-title&gt;&lt;/titles&gt;&lt;periodical&gt;&lt;full-title&gt;The Journal of Technology, Learning, and Assessment&lt;/full-title&gt;&lt;/periodical&gt;&lt;pages&gt;7-59&lt;/pages&gt;&lt;volume&gt;9&lt;/volume&gt;&lt;number&gt;2&lt;/number&gt;&lt;edition&gt;2010&lt;/edition&gt;&lt;section&gt;7&lt;/section&gt;&lt;dates&gt;&lt;year&gt;2010&lt;/year&gt;&lt;pub-dates&gt;&lt;date&gt;2010&lt;/date&gt;&lt;/pub-dates&gt;&lt;/dates&gt;&lt;pub-location&gt;Boston&lt;/pub-location&gt;&lt;publisher&gt;Boston College&lt;/publisher&gt;&lt;urls&gt;&lt;related-urls&gt;&lt;url&gt;http://escholarship.bc.edu/cgi/viewcontent.cgi?article=1222&amp;amp;context=jtla&lt;/url&gt;&lt;/related-urls&gt;&lt;/urls&gt;&lt;custom1&gt; &lt;/custom1&gt;&lt;custom2&gt; &lt;/custom2&gt;&lt;access-date&gt;24 August 2010&lt;/access-date&gt;&lt;/record&gt;&lt;/Cite&gt;&lt;/EndNote&gt;</w:instrText>
      </w:r>
      <w:r>
        <w:rPr>
          <w:rFonts w:ascii="Verdana" w:hAnsi="Verdana"/>
          <w:sz w:val="20"/>
        </w:rPr>
        <w:fldChar w:fldCharType="separate"/>
      </w:r>
      <w:r>
        <w:rPr>
          <w:rFonts w:ascii="Verdana" w:hAnsi="Verdana"/>
          <w:sz w:val="20"/>
        </w:rPr>
        <w:t>(</w:t>
      </w:r>
      <w:proofErr w:type="spellStart"/>
      <w:r>
        <w:rPr>
          <w:rFonts w:ascii="Verdana" w:hAnsi="Verdana"/>
          <w:sz w:val="20"/>
        </w:rPr>
        <w:t>Bebell</w:t>
      </w:r>
      <w:proofErr w:type="spellEnd"/>
      <w:r>
        <w:rPr>
          <w:rFonts w:ascii="Verdana" w:hAnsi="Verdana"/>
          <w:sz w:val="20"/>
        </w:rPr>
        <w:t xml:space="preserve"> &amp; Kay, 2010)</w:t>
      </w:r>
      <w:r>
        <w:rPr>
          <w:rFonts w:ascii="Verdana" w:hAnsi="Verdana"/>
          <w:sz w:val="20"/>
        </w:rPr>
        <w:fldChar w:fldCharType="end"/>
      </w:r>
      <w:r>
        <w:rPr>
          <w:rFonts w:ascii="Verdana" w:hAnsi="Verdana"/>
          <w:sz w:val="20"/>
        </w:rPr>
        <w:t xml:space="preserve"> has also found significant impacts from a one-to-one laptop program in the form of unprecedented improvement in maths, English and science results.  Importantly, the level of student use of the laptops proved to be a good predictor of increased student achievement.  </w:t>
      </w:r>
    </w:p>
    <w:p w:rsidR="00CE4473" w:rsidRDefault="00CE4473" w:rsidP="00CE4473">
      <w:pPr>
        <w:rPr>
          <w:rFonts w:ascii="Verdana" w:hAnsi="Verdana"/>
          <w:sz w:val="20"/>
        </w:rPr>
      </w:pPr>
      <w:r>
        <w:rPr>
          <w:rFonts w:ascii="Verdana" w:hAnsi="Verdana"/>
          <w:sz w:val="20"/>
        </w:rPr>
        <w:t xml:space="preserve">Holcomb (2009) analysed the results of several one-to-one laptop initiatives across the United States and came to the conclusion that “students in 1:1 programs earned significantly higher test scores and grades for writing, English–language arts and overall grade point averages than students in non 1:1 programs” </w:t>
      </w:r>
      <w:r>
        <w:rPr>
          <w:rFonts w:ascii="Verdana" w:hAnsi="Verdana"/>
          <w:sz w:val="20"/>
        </w:rPr>
        <w:fldChar w:fldCharType="begin"/>
      </w:r>
      <w:r>
        <w:rPr>
          <w:rFonts w:ascii="Verdana" w:hAnsi="Verdana"/>
          <w:sz w:val="20"/>
        </w:rPr>
        <w:instrText xml:space="preserve"> ADDIN EN.CITE &lt;EndNote&gt;&lt;Cite&gt;&lt;Author&gt;Holcomb&lt;/Author&gt;&lt;Year&gt;2009&lt;/Year&gt;&lt;RecNum&gt;34&lt;/RecNum&gt;&lt;record&gt;&lt;rec-number&gt;34&lt;/rec-number&gt;&lt;foreign-keys&gt;&lt;key app="EN" db-id="sd5t5pwp7xdwpbewpzd5xts80rredv5tftfs"&gt;34&lt;/key&gt;&lt;/foreign-keys&gt;&lt;ref-type name="Journal Article"&gt;17&lt;/ref-type&gt;&lt;contributors&gt;&lt;authors&gt;&lt;author&gt;Holcomb, Lori B.&lt;/author&gt;&lt;/authors&gt;&lt;/contributors&gt;&lt;titles&gt;&lt;title&gt;Results &amp;amp; Lessons Learned from1:1 Laptop Initiatives: A Collective Review&lt;/title&gt;&lt;secondary-title&gt;TechTrends: Linking Research &amp;amp; Practice to Improve Learning&lt;/secondary-title&gt;&lt;/titles&gt;&lt;periodical&gt;&lt;full-title&gt;TechTrends: Linking Research &amp;amp; Practice to Improve Learning&lt;/full-title&gt;&lt;/periodical&gt;&lt;pages&gt;49-55&lt;/pages&gt;&lt;volume&gt;53&lt;/volume&gt;&lt;number&gt;6&lt;/number&gt;&lt;keywords&gt;&lt;keyword&gt;EDUCATIONAL programs&lt;/keyword&gt;&lt;keyword&gt;EDUCATION&lt;/keyword&gt;&lt;keyword&gt;EQUIPMENT &amp;amp; supplies&lt;/keyword&gt;&lt;keyword&gt;LAPTOP computers&lt;/keyword&gt;&lt;keyword&gt;ACADEMIC improvement&lt;/keyword&gt;&lt;keyword&gt;EDUCATIONAL reports&lt;/keyword&gt;&lt;keyword&gt;ACADEMIC achievement&lt;/keyword&gt;&lt;keyword&gt;LEARNING&lt;/keyword&gt;&lt;keyword&gt;GRADING &amp;amp; marking (Students)&lt;/keyword&gt;&lt;keyword&gt;SCHOOLS&lt;/keyword&gt;&lt;/keywords&gt;&lt;dates&gt;&lt;year&gt;2009&lt;/year&gt;&lt;/dates&gt;&lt;publisher&gt;Springer Science &amp;amp; Business Media B.V.&lt;/publisher&gt;&lt;isbn&gt;87563894&lt;/isbn&gt;&lt;urls&gt;&lt;related-urls&gt;&lt;url&gt;10.1007/s11528-009-0343-1&lt;/url&gt;&lt;url&gt;http://search.ebscohost.com/login.aspx?direct=true&amp;amp;db=aph&amp;amp;AN=44500209&amp;amp;site=ehost-live&lt;/url&gt;&lt;/related-urls&gt;&lt;/urls&gt;&lt;/record&gt;&lt;/Cite&gt;&lt;/EndNote&gt;</w:instrText>
      </w:r>
      <w:r>
        <w:rPr>
          <w:rFonts w:ascii="Verdana" w:hAnsi="Verdana"/>
          <w:sz w:val="20"/>
        </w:rPr>
        <w:fldChar w:fldCharType="separate"/>
      </w:r>
      <w:r>
        <w:rPr>
          <w:rFonts w:ascii="Verdana" w:hAnsi="Verdana"/>
          <w:sz w:val="20"/>
        </w:rPr>
        <w:t>(Holcomb, 2009)</w:t>
      </w:r>
      <w:r>
        <w:rPr>
          <w:rFonts w:ascii="Verdana" w:hAnsi="Verdana"/>
          <w:sz w:val="20"/>
        </w:rPr>
        <w:fldChar w:fldCharType="end"/>
      </w:r>
      <w:r>
        <w:rPr>
          <w:rFonts w:ascii="Verdana" w:hAnsi="Verdana"/>
          <w:sz w:val="20"/>
        </w:rPr>
        <w:t>.  He did, however, find programs where no improvements were discernable.</w:t>
      </w:r>
    </w:p>
    <w:p w:rsidR="00CE4473" w:rsidRDefault="00CE4473" w:rsidP="00CE4473">
      <w:pPr>
        <w:rPr>
          <w:rFonts w:ascii="Verdana" w:hAnsi="Verdana"/>
          <w:sz w:val="20"/>
        </w:rPr>
      </w:pPr>
      <w:r>
        <w:rPr>
          <w:rFonts w:ascii="Verdana" w:hAnsi="Verdana"/>
          <w:sz w:val="20"/>
        </w:rPr>
        <w:t xml:space="preserve">A study of the impact of a one-to-one wireless laptop program on the performance of elementary mathematics students in seven schools in the one district </w:t>
      </w:r>
      <w:r>
        <w:rPr>
          <w:rFonts w:ascii="Verdana" w:hAnsi="Verdana"/>
          <w:sz w:val="20"/>
        </w:rPr>
        <w:fldChar w:fldCharType="begin"/>
      </w:r>
      <w:r>
        <w:rPr>
          <w:rFonts w:ascii="Verdana" w:hAnsi="Verdana"/>
          <w:sz w:val="20"/>
        </w:rPr>
        <w:instrText xml:space="preserve"> ADDIN EN.CITE &lt;EndNote&gt;&lt;Cite&gt;&lt;Author&gt;Clariana&lt;/Author&gt;&lt;Year&gt;2009&lt;/Year&gt;&lt;RecNum&gt;27&lt;/RecNum&gt;&lt;record&gt;&lt;rec-number&gt;27&lt;/rec-number&gt;&lt;foreign-keys&gt;&lt;key app="EN" db-id="sd5t5pwp7xdwpbewpzd5xts80rredv5tftfs"&gt;27&lt;/key&gt;&lt;/foreign-keys&gt;&lt;ref-type name="Journal Article"&gt;17&lt;/ref-type&gt;&lt;contributors&gt;&lt;authors&gt;&lt;author&gt;Clariana, Roy&lt;/author&gt;&lt;/authors&gt;&lt;/contributors&gt;&lt;titles&gt;&lt;title&gt;Ubiquitous wireless laptops in upper elementary mathematics&lt;/title&gt;&lt;secondary-title&gt;Journal of Computers in Mathematics and Science Teaching&lt;/secondary-title&gt;&lt;/titles&gt;&lt;periodical&gt;&lt;full-title&gt;Journal of Computers in Mathematics and Science Teaching&lt;/full-title&gt;&lt;/periodical&gt;&lt;pages&gt;5-21&lt;/pages&gt;&lt;volume&gt;28&lt;/volume&gt;&lt;number&gt;1&lt;/number&gt;&lt;keywords&gt;&lt;keyword&gt;Assessment Classrooms Achievement Mathematics Educational Technology Computers&lt;/keyword&gt;&lt;/keywords&gt;&lt;dates&gt;&lt;year&gt;2009&lt;/year&gt;&lt;/dates&gt;&lt;urls&gt;&lt;/urls&gt;&lt;/record&gt;&lt;/Cite&gt;&lt;/EndNote&gt;</w:instrText>
      </w:r>
      <w:r>
        <w:rPr>
          <w:rFonts w:ascii="Verdana" w:hAnsi="Verdana"/>
          <w:sz w:val="20"/>
        </w:rPr>
        <w:fldChar w:fldCharType="separate"/>
      </w:r>
      <w:r>
        <w:rPr>
          <w:rFonts w:ascii="Verdana" w:hAnsi="Verdana"/>
          <w:sz w:val="20"/>
        </w:rPr>
        <w:t>(</w:t>
      </w:r>
      <w:proofErr w:type="spellStart"/>
      <w:r>
        <w:rPr>
          <w:rFonts w:ascii="Verdana" w:hAnsi="Verdana"/>
          <w:sz w:val="20"/>
        </w:rPr>
        <w:t>Clariana</w:t>
      </w:r>
      <w:proofErr w:type="spellEnd"/>
      <w:r>
        <w:rPr>
          <w:rFonts w:ascii="Verdana" w:hAnsi="Verdana"/>
          <w:sz w:val="20"/>
        </w:rPr>
        <w:t>, 2009)</w:t>
      </w:r>
      <w:r>
        <w:rPr>
          <w:rFonts w:ascii="Verdana" w:hAnsi="Verdana"/>
          <w:sz w:val="20"/>
        </w:rPr>
        <w:fldChar w:fldCharType="end"/>
      </w:r>
      <w:r>
        <w:rPr>
          <w:rFonts w:ascii="Verdana" w:hAnsi="Verdana"/>
          <w:sz w:val="20"/>
        </w:rPr>
        <w:t xml:space="preserve"> found that the laptop students significantly outperformed non-laptop students in the district’s benchmark tests.  A  study of the impact of a one-to-one laptop program on science and maths standardised test scores in middle schools </w:t>
      </w:r>
      <w:r>
        <w:rPr>
          <w:rFonts w:ascii="Verdana" w:hAnsi="Verdana"/>
          <w:sz w:val="20"/>
        </w:rPr>
        <w:fldChar w:fldCharType="begin"/>
      </w:r>
      <w:r>
        <w:rPr>
          <w:rFonts w:ascii="Verdana" w:hAnsi="Verdana"/>
          <w:sz w:val="20"/>
        </w:rPr>
        <w:instrText xml:space="preserve"> ADDIN EN.CITE &lt;EndNote&gt;&lt;Cite&gt;&lt;Author&gt;Dunleavy&lt;/Author&gt;&lt;Year&gt;2008&lt;/Year&gt;&lt;RecNum&gt;2&lt;/RecNum&gt;&lt;record&gt;&lt;rec-number&gt;2&lt;/rec-number&gt;&lt;foreign-keys&gt;&lt;key app="EN" db-id="sd5t5pwp7xdwpbewpzd5xts80rredv5tftfs"&gt;2&lt;/key&gt;&lt;/foreign-keys&gt;&lt;ref-type name="Journal Article"&gt;17&lt;/ref-type&gt;&lt;contributors&gt;&lt;authors&gt;&lt;author&gt;Dunleavy, Matt&lt;/author&gt;&lt;author&gt;Heinecke, Walter F.&lt;/author&gt;&lt;/authors&gt;&lt;/contributors&gt;&lt;titles&gt;&lt;title&gt;The Impact of 1:1 Laptop Use on Middle School Math and Science Standardized Test Scores&lt;/title&gt;&lt;secondary-title&gt;Computers in the Schools&lt;/secondary-title&gt;&lt;/titles&gt;&lt;periodical&gt;&lt;full-title&gt;Computers in the Schools&lt;/full-title&gt;&lt;/periodical&gt;&lt;pages&gt;7 - 22&lt;/pages&gt;&lt;volume&gt;24&lt;/volume&gt;&lt;number&gt;3&lt;/number&gt;&lt;dates&gt;&lt;year&gt;2008&lt;/year&gt;&lt;/dates&gt;&lt;isbn&gt;0738-0569&lt;/isbn&gt;&lt;urls&gt;&lt;related-urls&gt;&lt;url&gt;http://www.informaworld.com/10.1300/J025v24n03_02&lt;/url&gt;&lt;/related-urls&gt;&lt;/urls&gt;&lt;access-date&gt;August 19, 2010&lt;/access-date&gt;&lt;/record&gt;&lt;/Cite&gt;&lt;/EndNote&gt;</w:instrText>
      </w:r>
      <w:r>
        <w:rPr>
          <w:rFonts w:ascii="Verdana" w:hAnsi="Verdana"/>
          <w:sz w:val="20"/>
        </w:rPr>
        <w:fldChar w:fldCharType="separate"/>
      </w:r>
      <w:r>
        <w:rPr>
          <w:rFonts w:ascii="Verdana" w:hAnsi="Verdana"/>
          <w:sz w:val="20"/>
        </w:rPr>
        <w:t xml:space="preserve">(Dunleavy &amp; </w:t>
      </w:r>
      <w:proofErr w:type="spellStart"/>
      <w:r>
        <w:rPr>
          <w:rFonts w:ascii="Verdana" w:hAnsi="Verdana"/>
          <w:sz w:val="20"/>
        </w:rPr>
        <w:t>Heinecke</w:t>
      </w:r>
      <w:proofErr w:type="spellEnd"/>
      <w:r>
        <w:rPr>
          <w:rFonts w:ascii="Verdana" w:hAnsi="Verdana"/>
          <w:sz w:val="20"/>
        </w:rPr>
        <w:t>, 2008)</w:t>
      </w:r>
      <w:r>
        <w:rPr>
          <w:rFonts w:ascii="Verdana" w:hAnsi="Verdana"/>
          <w:sz w:val="20"/>
        </w:rPr>
        <w:fldChar w:fldCharType="end"/>
      </w:r>
      <w:r>
        <w:rPr>
          <w:rFonts w:ascii="Verdana" w:hAnsi="Verdana"/>
          <w:sz w:val="20"/>
        </w:rPr>
        <w:t xml:space="preserve"> found significant improvement for laptop students over non-laptop students in science results after two years, though no significant impact for mathematics.</w:t>
      </w:r>
    </w:p>
    <w:p w:rsidR="00CE4473" w:rsidRDefault="00CE4473" w:rsidP="00CE4473">
      <w:pPr>
        <w:rPr>
          <w:rFonts w:ascii="Verdana" w:hAnsi="Verdana"/>
          <w:sz w:val="20"/>
        </w:rPr>
      </w:pPr>
      <w:r>
        <w:rPr>
          <w:rFonts w:ascii="Verdana" w:hAnsi="Verdana"/>
          <w:sz w:val="20"/>
        </w:rPr>
        <w:t>Lie and Zhao (2008) in their study of the first year of implementation of a one-to-one laptop program in a mid-western school, found significant improvement in technology scores but only marginal improvements in the overall grade point average.</w:t>
      </w:r>
    </w:p>
    <w:p w:rsidR="00CE4473" w:rsidRDefault="00CE4473" w:rsidP="00CE4473">
      <w:pPr>
        <w:rPr>
          <w:rFonts w:ascii="Verdana" w:hAnsi="Verdana"/>
          <w:sz w:val="20"/>
        </w:rPr>
      </w:pPr>
      <w:r>
        <w:rPr>
          <w:rFonts w:ascii="Verdana" w:hAnsi="Verdana"/>
          <w:sz w:val="20"/>
        </w:rPr>
        <w:t xml:space="preserve">The largest study, involving over 16,000 students in the Maine one-to-one laptop program </w:t>
      </w:r>
      <w:r>
        <w:rPr>
          <w:rFonts w:ascii="Verdana" w:hAnsi="Verdana"/>
          <w:sz w:val="20"/>
        </w:rPr>
        <w:fldChar w:fldCharType="begin"/>
      </w:r>
      <w:r>
        <w:rPr>
          <w:rFonts w:ascii="Verdana" w:hAnsi="Verdana"/>
          <w:sz w:val="20"/>
        </w:rPr>
        <w:instrText xml:space="preserve"> ADDIN EN.CITE &lt;EndNote&gt;&lt;Cite&gt;&lt;Author&gt;Silvernail&lt;/Author&gt;&lt;Year&gt;2007&lt;/Year&gt;&lt;RecNum&gt;30&lt;/RecNum&gt;&lt;record&gt;&lt;rec-number&gt;30&lt;/rec-number&gt;&lt;foreign-keys&gt;&lt;key app="EN" db-id="sd5t5pwp7xdwpbewpzd5xts80rredv5tftfs"&gt;30&lt;/key&gt;&lt;/foreign-keys&gt;&lt;ref-type name="Report"&gt;27&lt;/ref-type&gt;&lt;contributors&gt;&lt;authors&gt;&lt;author&gt;Silvernail, D L&lt;/author&gt;&lt;author&gt;Gritter, A K&lt;/author&gt;&lt;/authors&gt;&lt;tertiary-authors&gt;&lt;author&gt;Maine Education Policy Research Institute&lt;/author&gt;&lt;/tertiary-authors&gt;&lt;/contributors&gt;&lt;titles&gt;&lt;title&gt;Maine&amp;apos;s Middle School Laptop Program: Creating Better Writers&lt;/title&gt;&lt;/titles&gt;&lt;keywords&gt;&lt;keyword&gt;One-to-one&lt;/keyword&gt;&lt;keyword&gt;LAPTOP computers&lt;/keyword&gt;&lt;keyword&gt;maine&lt;/keyword&gt;&lt;keyword&gt;Writers&lt;/keyword&gt;&lt;/keywords&gt;&lt;dates&gt;&lt;year&gt;2007&lt;/year&gt;&lt;pub-dates&gt;&lt;date&gt;2007&lt;/date&gt;&lt;/pub-dates&gt;&lt;/dates&gt;&lt;pub-location&gt;Gorham&lt;/pub-location&gt;&lt;publisher&gt;University of Southern Maine&lt;/publisher&gt;&lt;urls&gt;&lt;related-urls&gt;&lt;url&gt;http://apple.spsd.org/mlti/mltiwritinglaptops.pdf&lt;/url&gt;&lt;/related-urls&gt;&lt;/urls&gt;&lt;access-date&gt;6 August 2010&lt;/access-date&gt;&lt;/record&gt;&lt;/Cite&gt;&lt;/EndNote&gt;</w:instrText>
      </w:r>
      <w:r>
        <w:rPr>
          <w:rFonts w:ascii="Verdana" w:hAnsi="Verdana"/>
          <w:sz w:val="20"/>
        </w:rPr>
        <w:fldChar w:fldCharType="separate"/>
      </w:r>
      <w:r>
        <w:rPr>
          <w:rFonts w:ascii="Verdana" w:hAnsi="Verdana"/>
          <w:sz w:val="20"/>
        </w:rPr>
        <w:t>(</w:t>
      </w:r>
      <w:proofErr w:type="spellStart"/>
      <w:r>
        <w:rPr>
          <w:rFonts w:ascii="Verdana" w:hAnsi="Verdana"/>
          <w:sz w:val="20"/>
        </w:rPr>
        <w:t>Silvernail</w:t>
      </w:r>
      <w:proofErr w:type="spellEnd"/>
      <w:r>
        <w:rPr>
          <w:rFonts w:ascii="Verdana" w:hAnsi="Verdana"/>
          <w:sz w:val="20"/>
        </w:rPr>
        <w:t xml:space="preserve"> &amp; </w:t>
      </w:r>
      <w:proofErr w:type="spellStart"/>
      <w:r>
        <w:rPr>
          <w:rFonts w:ascii="Verdana" w:hAnsi="Verdana"/>
          <w:sz w:val="20"/>
        </w:rPr>
        <w:t>Gritter</w:t>
      </w:r>
      <w:proofErr w:type="spellEnd"/>
      <w:r>
        <w:rPr>
          <w:rFonts w:ascii="Verdana" w:hAnsi="Verdana"/>
          <w:sz w:val="20"/>
        </w:rPr>
        <w:t>, 2007)</w:t>
      </w:r>
      <w:r>
        <w:rPr>
          <w:rFonts w:ascii="Verdana" w:hAnsi="Verdana"/>
          <w:sz w:val="20"/>
        </w:rPr>
        <w:fldChar w:fldCharType="end"/>
      </w:r>
      <w:r>
        <w:rPr>
          <w:rFonts w:ascii="Verdana" w:hAnsi="Verdana"/>
          <w:sz w:val="20"/>
        </w:rPr>
        <w:t>, has revealed the greatest impact of such a program.  In 2000, the year the Maine one-to-one program commenced, 29.1% of their 8</w:t>
      </w:r>
      <w:r>
        <w:rPr>
          <w:rFonts w:ascii="Verdana" w:hAnsi="Verdana"/>
          <w:sz w:val="20"/>
          <w:vertAlign w:val="superscript"/>
        </w:rPr>
        <w:t>th</w:t>
      </w:r>
      <w:r>
        <w:rPr>
          <w:rFonts w:ascii="Verdana" w:hAnsi="Verdana"/>
          <w:sz w:val="20"/>
        </w:rPr>
        <w:t xml:space="preserve"> grade met the Maine Educational Assessment (MEA) writing proficiency standard.   In 2005, five years into the one-to-one laptop initiative, 41.4% met this standard.  While this is impressive, their further analysis of the data revealed the importance of the way in which the laptops were used in teaching.   These authors identified the group of laptop students who had learnt to use the laptops to draft, edit and then produce a final copy of any writing. They labelled this the “best use” group.   They further identified the “</w:t>
      </w:r>
      <w:proofErr w:type="spellStart"/>
      <w:r>
        <w:rPr>
          <w:rFonts w:ascii="Verdana" w:hAnsi="Verdana"/>
          <w:sz w:val="20"/>
        </w:rPr>
        <w:t>non use</w:t>
      </w:r>
      <w:proofErr w:type="spellEnd"/>
      <w:r>
        <w:rPr>
          <w:rFonts w:ascii="Verdana" w:hAnsi="Verdana"/>
          <w:sz w:val="20"/>
        </w:rPr>
        <w:t>” group – those who never used the laptop for writing.  The “best use” students outperformed the “</w:t>
      </w:r>
      <w:proofErr w:type="spellStart"/>
      <w:r>
        <w:rPr>
          <w:rFonts w:ascii="Verdana" w:hAnsi="Verdana"/>
          <w:sz w:val="20"/>
        </w:rPr>
        <w:t>non use</w:t>
      </w:r>
      <w:proofErr w:type="spellEnd"/>
      <w:r>
        <w:rPr>
          <w:rFonts w:ascii="Verdana" w:hAnsi="Verdana"/>
          <w:sz w:val="20"/>
        </w:rPr>
        <w:t>” students to such a degree in the MEA that the average student in the “best use” laptop group scored better than approximately 75% of the “</w:t>
      </w:r>
      <w:proofErr w:type="spellStart"/>
      <w:r>
        <w:rPr>
          <w:rFonts w:ascii="Verdana" w:hAnsi="Verdana"/>
          <w:sz w:val="20"/>
        </w:rPr>
        <w:t>non use</w:t>
      </w:r>
      <w:proofErr w:type="spellEnd"/>
      <w:r>
        <w:rPr>
          <w:rFonts w:ascii="Verdana" w:hAnsi="Verdana"/>
          <w:sz w:val="20"/>
        </w:rPr>
        <w:t xml:space="preserve">” group.  There was no statistical difference between those who took the test online and those who hand–wrote their answers.  </w:t>
      </w:r>
    </w:p>
    <w:p w:rsidR="00595819" w:rsidRPr="006B4E27" w:rsidRDefault="00595819" w:rsidP="006B4E27">
      <w:bookmarkStart w:id="0" w:name="_GoBack"/>
      <w:bookmarkEnd w:id="0"/>
    </w:p>
    <w:sectPr w:rsidR="00595819" w:rsidRPr="006B4E2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haparralPro-Regular">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4A76"/>
    <w:rsid w:val="002305C7"/>
    <w:rsid w:val="00595819"/>
    <w:rsid w:val="006B4E27"/>
    <w:rsid w:val="00935342"/>
    <w:rsid w:val="00C34A76"/>
    <w:rsid w:val="00CE447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A7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34A76"/>
    <w:pPr>
      <w:spacing w:before="100" w:beforeAutospacing="1" w:after="100" w:afterAutospacing="1" w:line="240" w:lineRule="auto"/>
    </w:pPr>
    <w:rPr>
      <w:rFonts w:ascii="Times New Roman" w:eastAsia="Times New Roman" w:hAnsi="Times New Roman" w:cs="Times New Roman"/>
      <w:sz w:val="24"/>
      <w:szCs w:val="24"/>
      <w:lang w:eastAsia="en-AU"/>
    </w:rPr>
  </w:style>
  <w:style w:type="table" w:styleId="TableGrid">
    <w:name w:val="Table Grid"/>
    <w:basedOn w:val="TableNormal"/>
    <w:uiPriority w:val="59"/>
    <w:rsid w:val="00C34A7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A7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34A76"/>
    <w:pPr>
      <w:spacing w:before="100" w:beforeAutospacing="1" w:after="100" w:afterAutospacing="1" w:line="240" w:lineRule="auto"/>
    </w:pPr>
    <w:rPr>
      <w:rFonts w:ascii="Times New Roman" w:eastAsia="Times New Roman" w:hAnsi="Times New Roman" w:cs="Times New Roman"/>
      <w:sz w:val="24"/>
      <w:szCs w:val="24"/>
      <w:lang w:eastAsia="en-AU"/>
    </w:rPr>
  </w:style>
  <w:style w:type="table" w:styleId="TableGrid">
    <w:name w:val="Table Grid"/>
    <w:basedOn w:val="TableNormal"/>
    <w:uiPriority w:val="59"/>
    <w:rsid w:val="00C34A7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5869629">
      <w:bodyDiv w:val="1"/>
      <w:marLeft w:val="0"/>
      <w:marRight w:val="0"/>
      <w:marTop w:val="0"/>
      <w:marBottom w:val="0"/>
      <w:divBdr>
        <w:top w:val="none" w:sz="0" w:space="0" w:color="auto"/>
        <w:left w:val="none" w:sz="0" w:space="0" w:color="auto"/>
        <w:bottom w:val="none" w:sz="0" w:space="0" w:color="auto"/>
        <w:right w:val="none" w:sz="0" w:space="0" w:color="auto"/>
      </w:divBdr>
    </w:div>
    <w:div w:id="1852332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5907</Words>
  <Characters>33672</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NSW, Department of Education and Training</Company>
  <LinksUpToDate>false</LinksUpToDate>
  <CharactersWithSpaces>39501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Stavert, Bruce</dc:creator>
  <cp:lastModifiedBy>Leanne</cp:lastModifiedBy>
  <cp:revision>5</cp:revision>
  <dcterms:created xsi:type="dcterms:W3CDTF">2011-06-15T00:08:00Z</dcterms:created>
  <dcterms:modified xsi:type="dcterms:W3CDTF">2011-06-21T05:03:00Z</dcterms:modified>
</cp:coreProperties>
</file>